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1E8" w:rsidRDefault="00BA5F60" w:rsidP="00A351E8">
      <w:pPr>
        <w:pStyle w:val="a6"/>
        <w:spacing w:line="360" w:lineRule="atLeast"/>
        <w:rPr>
          <w:sz w:val="21"/>
          <w:szCs w:val="21"/>
        </w:rPr>
      </w:pPr>
      <w:r>
        <w:rPr>
          <w:rStyle w:val="a7"/>
          <w:rFonts w:hint="eastAsia"/>
          <w:color w:val="0B46A3"/>
          <w:sz w:val="30"/>
          <w:szCs w:val="30"/>
        </w:rPr>
        <w:t>附件1：</w:t>
      </w:r>
      <w:bookmarkStart w:id="0" w:name="_GoBack"/>
      <w:bookmarkEnd w:id="0"/>
      <w:r w:rsidR="00A351E8">
        <w:rPr>
          <w:rStyle w:val="a7"/>
          <w:rFonts w:hint="eastAsia"/>
          <w:color w:val="0B46A3"/>
          <w:sz w:val="30"/>
          <w:szCs w:val="30"/>
        </w:rPr>
        <w:t>东南大学2015年招收硕博连读研究生办法</w:t>
      </w:r>
    </w:p>
    <w:p w:rsidR="00A351E8" w:rsidRDefault="00A351E8" w:rsidP="00A351E8">
      <w:pPr>
        <w:pStyle w:val="a6"/>
        <w:spacing w:line="360" w:lineRule="atLeast"/>
        <w:rPr>
          <w:sz w:val="21"/>
          <w:szCs w:val="21"/>
        </w:rPr>
      </w:pPr>
      <w:r>
        <w:rPr>
          <w:rFonts w:hint="eastAsia"/>
          <w:sz w:val="21"/>
          <w:szCs w:val="21"/>
        </w:rPr>
        <w:t>为提高生源质量，推进博士生招生制度改革，本着公平、公正和有利于选拔拔尖创新人才的原则，根据《东南大学博士学位研究生招生工作办法（试行）》，特对我校硕博连读研究生招生工作规定如下：</w:t>
      </w:r>
    </w:p>
    <w:p w:rsidR="00A351E8" w:rsidRDefault="00A351E8" w:rsidP="00A351E8">
      <w:pPr>
        <w:pStyle w:val="a6"/>
        <w:spacing w:line="360" w:lineRule="atLeast"/>
        <w:rPr>
          <w:sz w:val="21"/>
          <w:szCs w:val="21"/>
        </w:rPr>
      </w:pPr>
      <w:r>
        <w:rPr>
          <w:rStyle w:val="a7"/>
          <w:rFonts w:hint="eastAsia"/>
          <w:sz w:val="21"/>
          <w:szCs w:val="21"/>
        </w:rPr>
        <w:t>一、申请条件</w:t>
      </w:r>
    </w:p>
    <w:p w:rsidR="00A351E8" w:rsidRDefault="00A351E8" w:rsidP="00A351E8">
      <w:pPr>
        <w:pStyle w:val="a6"/>
        <w:spacing w:line="360" w:lineRule="atLeast"/>
        <w:rPr>
          <w:sz w:val="21"/>
          <w:szCs w:val="21"/>
        </w:rPr>
      </w:pPr>
      <w:r>
        <w:rPr>
          <w:rFonts w:hint="eastAsia"/>
          <w:sz w:val="21"/>
          <w:szCs w:val="21"/>
        </w:rPr>
        <w:t>1. 申请者必须符合我校博士生招生简章中规定的报考条件，拟攻读全日制非定向博士研究生。诚实守信，学风端正，</w:t>
      </w:r>
      <w:proofErr w:type="gramStart"/>
      <w:r>
        <w:rPr>
          <w:rFonts w:hint="eastAsia"/>
          <w:sz w:val="21"/>
          <w:szCs w:val="21"/>
        </w:rPr>
        <w:t>无考试</w:t>
      </w:r>
      <w:proofErr w:type="gramEnd"/>
      <w:r>
        <w:rPr>
          <w:rFonts w:hint="eastAsia"/>
          <w:sz w:val="21"/>
          <w:szCs w:val="21"/>
        </w:rPr>
        <w:t>作弊、剽窃他人学术成果以及其它违法违纪受处分记录。</w:t>
      </w:r>
    </w:p>
    <w:p w:rsidR="00A351E8" w:rsidRDefault="00A351E8" w:rsidP="00A351E8">
      <w:pPr>
        <w:pStyle w:val="a6"/>
        <w:spacing w:line="360" w:lineRule="atLeast"/>
        <w:rPr>
          <w:sz w:val="21"/>
          <w:szCs w:val="21"/>
        </w:rPr>
      </w:pPr>
      <w:r>
        <w:rPr>
          <w:rFonts w:hint="eastAsia"/>
          <w:sz w:val="21"/>
          <w:szCs w:val="21"/>
        </w:rPr>
        <w:t>2. 申请者必须是普通高校学历教育本科毕业，且具有学士学位。</w:t>
      </w:r>
    </w:p>
    <w:p w:rsidR="00A351E8" w:rsidRDefault="00A351E8" w:rsidP="00A351E8">
      <w:pPr>
        <w:pStyle w:val="a6"/>
        <w:spacing w:line="360" w:lineRule="atLeast"/>
        <w:rPr>
          <w:sz w:val="21"/>
          <w:szCs w:val="21"/>
        </w:rPr>
      </w:pPr>
      <w:r>
        <w:rPr>
          <w:rFonts w:hint="eastAsia"/>
          <w:sz w:val="21"/>
          <w:szCs w:val="21"/>
        </w:rPr>
        <w:t>3. 申请者现为我校学术学位在读硕士生，已完成规定课程学习且成绩优秀（无不及格记录且规格化均分不低于80分），对科学研究兴趣浓厚，有较强的科研能力和创新意识，表现出攻读博士学位的潜力。对于确有特殊学术专长和突出科研能力的申请者可适当放宽规格化均分要求（须提供由导师签字的相关证明材料）。</w:t>
      </w:r>
    </w:p>
    <w:p w:rsidR="00A351E8" w:rsidRDefault="00A351E8" w:rsidP="00A351E8">
      <w:pPr>
        <w:pStyle w:val="a6"/>
        <w:spacing w:line="360" w:lineRule="atLeast"/>
        <w:rPr>
          <w:sz w:val="21"/>
          <w:szCs w:val="21"/>
        </w:rPr>
      </w:pPr>
      <w:r>
        <w:rPr>
          <w:rFonts w:hint="eastAsia"/>
          <w:sz w:val="21"/>
          <w:szCs w:val="21"/>
        </w:rPr>
        <w:t>4. 原则上应在申请者就读的一级学科范围内申请，可申请专业参见《2015年博士生招生专业一览表》。</w:t>
      </w:r>
    </w:p>
    <w:p w:rsidR="00A351E8" w:rsidRDefault="00A351E8" w:rsidP="00A351E8">
      <w:pPr>
        <w:pStyle w:val="a6"/>
        <w:spacing w:line="360" w:lineRule="atLeast"/>
        <w:rPr>
          <w:sz w:val="21"/>
          <w:szCs w:val="21"/>
        </w:rPr>
      </w:pPr>
      <w:r>
        <w:rPr>
          <w:rFonts w:hint="eastAsia"/>
          <w:sz w:val="21"/>
          <w:szCs w:val="21"/>
        </w:rPr>
        <w:t>5. 取得录取资格的硕博连读生原则上不做硕士学位论文，确需申请硕士学位的，经导师同意，必须在博士生入学前通过硕士学位论文答辩并取得硕士学位。</w:t>
      </w:r>
    </w:p>
    <w:p w:rsidR="00A351E8" w:rsidRDefault="00A351E8" w:rsidP="00A351E8">
      <w:pPr>
        <w:pStyle w:val="a6"/>
        <w:spacing w:line="360" w:lineRule="atLeast"/>
        <w:rPr>
          <w:sz w:val="21"/>
          <w:szCs w:val="21"/>
        </w:rPr>
      </w:pPr>
      <w:r>
        <w:rPr>
          <w:rStyle w:val="a7"/>
          <w:rFonts w:hint="eastAsia"/>
          <w:sz w:val="21"/>
          <w:szCs w:val="21"/>
        </w:rPr>
        <w:t>二、工作程序</w:t>
      </w:r>
    </w:p>
    <w:p w:rsidR="00A351E8" w:rsidRDefault="00A351E8" w:rsidP="00A351E8">
      <w:pPr>
        <w:pStyle w:val="a6"/>
        <w:spacing w:line="360" w:lineRule="atLeast"/>
        <w:rPr>
          <w:sz w:val="21"/>
          <w:szCs w:val="21"/>
        </w:rPr>
      </w:pPr>
      <w:r>
        <w:rPr>
          <w:rFonts w:hint="eastAsia"/>
          <w:sz w:val="21"/>
          <w:szCs w:val="21"/>
        </w:rPr>
        <w:t>硕博连读生招生工作主要安排在本学年秋季学期，春季学期将视招生计划剩余情况进行适当补充。可申请专业和导师以《东南大学2015年博士生招生专业目录》为准。</w:t>
      </w:r>
    </w:p>
    <w:p w:rsidR="00A351E8" w:rsidRDefault="00A351E8" w:rsidP="00A351E8">
      <w:pPr>
        <w:pStyle w:val="a6"/>
        <w:spacing w:line="360" w:lineRule="atLeast"/>
        <w:rPr>
          <w:sz w:val="21"/>
          <w:szCs w:val="21"/>
        </w:rPr>
      </w:pPr>
      <w:r>
        <w:rPr>
          <w:rFonts w:hint="eastAsia"/>
          <w:sz w:val="21"/>
          <w:szCs w:val="21"/>
        </w:rPr>
        <w:t>1. 网上报名</w:t>
      </w:r>
    </w:p>
    <w:p w:rsidR="00A351E8" w:rsidRDefault="00A351E8" w:rsidP="00A351E8">
      <w:pPr>
        <w:pStyle w:val="a6"/>
        <w:spacing w:line="360" w:lineRule="atLeast"/>
        <w:rPr>
          <w:sz w:val="21"/>
          <w:szCs w:val="21"/>
        </w:rPr>
      </w:pPr>
      <w:r>
        <w:rPr>
          <w:rFonts w:hint="eastAsia"/>
          <w:sz w:val="21"/>
          <w:szCs w:val="21"/>
        </w:rPr>
        <w:t>申请者在网上报名前应仔细阅读《东南大学硕博连读研究生招生工作办法》和《东南大学2015年博士研究生报考须知》，核对本人是否符合申请条件，并须于</w:t>
      </w:r>
      <w:r>
        <w:rPr>
          <w:rStyle w:val="a7"/>
          <w:rFonts w:hint="eastAsia"/>
          <w:sz w:val="21"/>
          <w:szCs w:val="21"/>
        </w:rPr>
        <w:t>2015年3月1日--3月15日</w:t>
      </w:r>
      <w:r>
        <w:rPr>
          <w:rFonts w:hint="eastAsia"/>
          <w:sz w:val="21"/>
          <w:szCs w:val="21"/>
        </w:rPr>
        <w:t>登入</w:t>
      </w:r>
      <w:hyperlink r:id="rId7" w:tgtFrame="_blank" w:history="1">
        <w:r>
          <w:rPr>
            <w:rStyle w:val="a5"/>
            <w:rFonts w:hint="eastAsia"/>
            <w:b/>
            <w:bCs/>
          </w:rPr>
          <w:t>“东南大学博士研究生网上报名系统”</w:t>
        </w:r>
      </w:hyperlink>
      <w:r>
        <w:rPr>
          <w:rFonts w:hint="eastAsia"/>
          <w:sz w:val="21"/>
          <w:szCs w:val="21"/>
        </w:rPr>
        <w:t>进行网上报名</w:t>
      </w:r>
      <w:r>
        <w:rPr>
          <w:rStyle w:val="a7"/>
          <w:rFonts w:hint="eastAsia"/>
          <w:sz w:val="21"/>
          <w:szCs w:val="21"/>
        </w:rPr>
        <w:t>（注：考生来源选择“在学硕士（指硕博连读考生）”，考试方式选择“硕博连读”），</w:t>
      </w:r>
      <w:r>
        <w:rPr>
          <w:rFonts w:hint="eastAsia"/>
          <w:sz w:val="21"/>
          <w:szCs w:val="21"/>
        </w:rPr>
        <w:t>按规定如实填写和提交报名信息后等待审核。</w:t>
      </w:r>
    </w:p>
    <w:p w:rsidR="00A351E8" w:rsidRDefault="00A351E8" w:rsidP="00A351E8">
      <w:pPr>
        <w:pStyle w:val="a6"/>
        <w:spacing w:line="360" w:lineRule="atLeast"/>
        <w:rPr>
          <w:sz w:val="21"/>
          <w:szCs w:val="21"/>
        </w:rPr>
      </w:pPr>
      <w:r>
        <w:rPr>
          <w:rFonts w:hint="eastAsia"/>
          <w:sz w:val="21"/>
          <w:szCs w:val="21"/>
        </w:rPr>
        <w:t>2. 提交材料</w:t>
      </w:r>
    </w:p>
    <w:p w:rsidR="00A351E8" w:rsidRDefault="00A351E8" w:rsidP="00A351E8">
      <w:pPr>
        <w:pStyle w:val="a6"/>
        <w:spacing w:line="360" w:lineRule="atLeast"/>
        <w:rPr>
          <w:sz w:val="21"/>
          <w:szCs w:val="21"/>
        </w:rPr>
      </w:pPr>
      <w:r>
        <w:rPr>
          <w:rFonts w:hint="eastAsia"/>
          <w:sz w:val="21"/>
          <w:szCs w:val="21"/>
        </w:rPr>
        <w:lastRenderedPageBreak/>
        <w:t>申请者请于</w:t>
      </w:r>
      <w:r>
        <w:rPr>
          <w:rStyle w:val="a7"/>
          <w:rFonts w:hint="eastAsia"/>
          <w:sz w:val="21"/>
          <w:szCs w:val="21"/>
        </w:rPr>
        <w:t>2015年3月15日前</w:t>
      </w:r>
      <w:r>
        <w:rPr>
          <w:rFonts w:hint="eastAsia"/>
          <w:sz w:val="21"/>
          <w:szCs w:val="21"/>
        </w:rPr>
        <w:t>，将</w:t>
      </w:r>
      <w:r>
        <w:rPr>
          <w:rStyle w:val="a7"/>
          <w:rFonts w:hint="eastAsia"/>
          <w:sz w:val="21"/>
          <w:szCs w:val="21"/>
        </w:rPr>
        <w:t>《东南大学硕博连读资格考核申请表》</w:t>
      </w:r>
      <w:r>
        <w:rPr>
          <w:rFonts w:hint="eastAsia"/>
          <w:sz w:val="21"/>
          <w:szCs w:val="21"/>
        </w:rPr>
        <w:t>（点击下载</w:t>
      </w:r>
      <w:r>
        <w:rPr>
          <w:noProof/>
          <w:sz w:val="21"/>
          <w:szCs w:val="21"/>
        </w:rPr>
        <w:drawing>
          <wp:inline distT="0" distB="0" distL="0" distR="0" wp14:anchorId="7EBFEA85" wp14:editId="2394F1C9">
            <wp:extent cx="171450" cy="171450"/>
            <wp:effectExtent l="0" t="0" r="0" b="0"/>
            <wp:docPr id="1" name="图片 1" descr="http://yzb.seu.edu.cn/_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yzb.seu.edu.cn/_ueditor/themes/default/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9" w:tgtFrame="_blank" w:history="1">
        <w:r>
          <w:rPr>
            <w:rStyle w:val="a5"/>
            <w:rFonts w:hint="eastAsia"/>
          </w:rPr>
          <w:t>东南大学硕博连读资格考核申请表.doc</w:t>
        </w:r>
      </w:hyperlink>
      <w:r>
        <w:rPr>
          <w:rFonts w:hint="eastAsia"/>
          <w:sz w:val="21"/>
          <w:szCs w:val="21"/>
        </w:rPr>
        <w:t>）及相关附件材料提交给报考院（系），逾期不再受理。申请者必须保证所有申请材料的真实性和准确性，不得伪造有关证明。一经发现作伪并核实，将取消其申请资格、录取资格或学籍。</w:t>
      </w:r>
    </w:p>
    <w:p w:rsidR="00A351E8" w:rsidRDefault="00A351E8" w:rsidP="00A351E8">
      <w:pPr>
        <w:pStyle w:val="a6"/>
        <w:spacing w:line="360" w:lineRule="atLeast"/>
        <w:rPr>
          <w:sz w:val="21"/>
          <w:szCs w:val="21"/>
        </w:rPr>
      </w:pPr>
      <w:r>
        <w:rPr>
          <w:rFonts w:hint="eastAsia"/>
          <w:sz w:val="21"/>
          <w:szCs w:val="21"/>
        </w:rPr>
        <w:t>3. 资格审核</w:t>
      </w:r>
    </w:p>
    <w:p w:rsidR="00A351E8" w:rsidRDefault="00A351E8" w:rsidP="00A351E8">
      <w:pPr>
        <w:pStyle w:val="a6"/>
        <w:spacing w:line="360" w:lineRule="atLeast"/>
        <w:rPr>
          <w:sz w:val="21"/>
          <w:szCs w:val="21"/>
        </w:rPr>
      </w:pPr>
      <w:r>
        <w:rPr>
          <w:rFonts w:hint="eastAsia"/>
          <w:sz w:val="21"/>
          <w:szCs w:val="21"/>
        </w:rPr>
        <w:t>各院（系）于</w:t>
      </w:r>
      <w:r>
        <w:rPr>
          <w:rStyle w:val="a7"/>
          <w:rFonts w:hint="eastAsia"/>
          <w:sz w:val="21"/>
          <w:szCs w:val="21"/>
        </w:rPr>
        <w:t>2015年3月25日前</w:t>
      </w:r>
      <w:r>
        <w:rPr>
          <w:rFonts w:hint="eastAsia"/>
          <w:sz w:val="21"/>
          <w:szCs w:val="21"/>
        </w:rPr>
        <w:t>，组织专家对申请材料进行审核，将通过资格审核的名单报送</w:t>
      </w:r>
      <w:proofErr w:type="gramStart"/>
      <w:r>
        <w:rPr>
          <w:rFonts w:hint="eastAsia"/>
          <w:sz w:val="21"/>
          <w:szCs w:val="21"/>
        </w:rPr>
        <w:t>研</w:t>
      </w:r>
      <w:proofErr w:type="gramEnd"/>
      <w:r>
        <w:rPr>
          <w:rFonts w:hint="eastAsia"/>
          <w:sz w:val="21"/>
          <w:szCs w:val="21"/>
        </w:rPr>
        <w:t>招办，附件材料由院（系）留存备查。</w:t>
      </w:r>
    </w:p>
    <w:p w:rsidR="00A351E8" w:rsidRDefault="00A351E8" w:rsidP="00A351E8">
      <w:pPr>
        <w:pStyle w:val="a6"/>
        <w:spacing w:line="360" w:lineRule="atLeast"/>
        <w:rPr>
          <w:sz w:val="21"/>
          <w:szCs w:val="21"/>
        </w:rPr>
      </w:pPr>
      <w:r>
        <w:rPr>
          <w:rFonts w:hint="eastAsia"/>
          <w:sz w:val="21"/>
          <w:szCs w:val="21"/>
        </w:rPr>
        <w:t>通过资格审核并经</w:t>
      </w:r>
      <w:proofErr w:type="gramStart"/>
      <w:r>
        <w:rPr>
          <w:rFonts w:hint="eastAsia"/>
          <w:sz w:val="21"/>
          <w:szCs w:val="21"/>
        </w:rPr>
        <w:t>研</w:t>
      </w:r>
      <w:proofErr w:type="gramEnd"/>
      <w:r>
        <w:rPr>
          <w:rFonts w:hint="eastAsia"/>
          <w:sz w:val="21"/>
          <w:szCs w:val="21"/>
        </w:rPr>
        <w:t>招办网上公示的申请者方能参加院（系）考核，请登入系统打印《报考东南大学博士学位研究生登记表》，下载专家推荐信、《现实表现情况表》并按要求填写，同时按规定网上支付80元考试费；</w:t>
      </w:r>
      <w:r>
        <w:rPr>
          <w:rStyle w:val="a7"/>
          <w:rFonts w:hint="eastAsia"/>
          <w:sz w:val="21"/>
          <w:szCs w:val="21"/>
        </w:rPr>
        <w:t>届时请考生密切</w:t>
      </w:r>
      <w:proofErr w:type="gramStart"/>
      <w:r>
        <w:rPr>
          <w:rStyle w:val="a7"/>
          <w:rFonts w:hint="eastAsia"/>
          <w:sz w:val="21"/>
          <w:szCs w:val="21"/>
        </w:rPr>
        <w:t>关注网报系统</w:t>
      </w:r>
      <w:proofErr w:type="gramEnd"/>
      <w:r>
        <w:rPr>
          <w:rStyle w:val="a7"/>
          <w:rFonts w:hint="eastAsia"/>
          <w:sz w:val="21"/>
          <w:szCs w:val="21"/>
        </w:rPr>
        <w:t>审核状态和相关提示。</w:t>
      </w:r>
    </w:p>
    <w:p w:rsidR="00A351E8" w:rsidRDefault="00A351E8" w:rsidP="00A351E8">
      <w:pPr>
        <w:pStyle w:val="a6"/>
        <w:spacing w:line="360" w:lineRule="atLeast"/>
        <w:rPr>
          <w:sz w:val="21"/>
          <w:szCs w:val="21"/>
        </w:rPr>
      </w:pPr>
      <w:r>
        <w:rPr>
          <w:rFonts w:hint="eastAsia"/>
          <w:sz w:val="21"/>
          <w:szCs w:val="21"/>
        </w:rPr>
        <w:t>4. 资格考核</w:t>
      </w:r>
    </w:p>
    <w:p w:rsidR="00A351E8" w:rsidRDefault="00A351E8" w:rsidP="00A351E8">
      <w:pPr>
        <w:pStyle w:val="a6"/>
        <w:spacing w:line="360" w:lineRule="atLeast"/>
        <w:rPr>
          <w:sz w:val="21"/>
          <w:szCs w:val="21"/>
        </w:rPr>
      </w:pPr>
      <w:r>
        <w:rPr>
          <w:rFonts w:hint="eastAsia"/>
          <w:sz w:val="21"/>
          <w:szCs w:val="21"/>
        </w:rPr>
        <w:t>各院（系）于</w:t>
      </w:r>
      <w:r>
        <w:rPr>
          <w:rStyle w:val="a7"/>
          <w:rFonts w:hint="eastAsia"/>
          <w:sz w:val="21"/>
          <w:szCs w:val="21"/>
        </w:rPr>
        <w:t>2015年4月15日前</w:t>
      </w:r>
      <w:r>
        <w:rPr>
          <w:rFonts w:hint="eastAsia"/>
          <w:sz w:val="21"/>
          <w:szCs w:val="21"/>
        </w:rPr>
        <w:t>组织考核，成立专家小组（一般不少于5位导师），根据本学科特点和培养要求，重点考核考生综合运用所学知识的能力、本学科前沿知识及最新研究动态掌握情况和是否具备博士生培养的潜能和综合素质，考核过程应严格进行记录并妥善留存备查。资格考核包括业务考核和素质考核，考核形式由院（系）自行确定。</w:t>
      </w:r>
      <w:r>
        <w:rPr>
          <w:rStyle w:val="a7"/>
          <w:rFonts w:hint="eastAsia"/>
          <w:sz w:val="21"/>
          <w:szCs w:val="21"/>
        </w:rPr>
        <w:t>各院（系）考核工作细则将于3月底在</w:t>
      </w:r>
      <w:proofErr w:type="gramStart"/>
      <w:r>
        <w:rPr>
          <w:rStyle w:val="a7"/>
          <w:rFonts w:hint="eastAsia"/>
          <w:sz w:val="21"/>
          <w:szCs w:val="21"/>
        </w:rPr>
        <w:t>研</w:t>
      </w:r>
      <w:proofErr w:type="gramEnd"/>
      <w:r>
        <w:rPr>
          <w:rStyle w:val="a7"/>
          <w:rFonts w:hint="eastAsia"/>
          <w:sz w:val="21"/>
          <w:szCs w:val="21"/>
        </w:rPr>
        <w:t>招办网站上公布，请考生密切关注。</w:t>
      </w:r>
    </w:p>
    <w:p w:rsidR="00A351E8" w:rsidRDefault="00A351E8" w:rsidP="00A351E8">
      <w:pPr>
        <w:pStyle w:val="a6"/>
        <w:spacing w:line="360" w:lineRule="atLeast"/>
        <w:rPr>
          <w:sz w:val="21"/>
          <w:szCs w:val="21"/>
        </w:rPr>
      </w:pPr>
      <w:r>
        <w:rPr>
          <w:rStyle w:val="a7"/>
          <w:rFonts w:hint="eastAsia"/>
          <w:sz w:val="21"/>
          <w:szCs w:val="21"/>
        </w:rPr>
        <w:t>硕博连读生将于2015年4月统一在我校医院体检，另行通知。</w:t>
      </w:r>
    </w:p>
    <w:p w:rsidR="00A351E8" w:rsidRDefault="00A351E8" w:rsidP="00A351E8">
      <w:pPr>
        <w:pStyle w:val="a6"/>
        <w:spacing w:line="360" w:lineRule="atLeast"/>
        <w:rPr>
          <w:sz w:val="21"/>
          <w:szCs w:val="21"/>
        </w:rPr>
      </w:pPr>
      <w:r>
        <w:rPr>
          <w:rFonts w:hint="eastAsia"/>
          <w:sz w:val="21"/>
          <w:szCs w:val="21"/>
        </w:rPr>
        <w:t>考核时，考生须向院系提交以下材料，经审查材料齐全的方可参加考核</w:t>
      </w:r>
      <w:r>
        <w:rPr>
          <w:rStyle w:val="a7"/>
          <w:rFonts w:hint="eastAsia"/>
          <w:sz w:val="21"/>
          <w:szCs w:val="21"/>
        </w:rPr>
        <w:t xml:space="preserve">： </w:t>
      </w:r>
    </w:p>
    <w:p w:rsidR="00A351E8" w:rsidRDefault="00A351E8" w:rsidP="00A351E8">
      <w:pPr>
        <w:pStyle w:val="a6"/>
        <w:spacing w:line="360" w:lineRule="atLeast"/>
        <w:rPr>
          <w:sz w:val="21"/>
          <w:szCs w:val="21"/>
        </w:rPr>
      </w:pPr>
      <w:r>
        <w:rPr>
          <w:rFonts w:hint="eastAsia"/>
          <w:sz w:val="21"/>
          <w:szCs w:val="21"/>
        </w:rPr>
        <w:t>1）《报考东南大学博士学位研究生登记表》原件一份</w:t>
      </w:r>
    </w:p>
    <w:p w:rsidR="00A351E8" w:rsidRDefault="00A351E8" w:rsidP="00A351E8">
      <w:pPr>
        <w:pStyle w:val="a6"/>
        <w:spacing w:line="360" w:lineRule="atLeast"/>
        <w:rPr>
          <w:sz w:val="21"/>
          <w:szCs w:val="21"/>
        </w:rPr>
      </w:pPr>
      <w:r>
        <w:rPr>
          <w:rFonts w:hint="eastAsia"/>
          <w:sz w:val="21"/>
          <w:szCs w:val="21"/>
        </w:rPr>
        <w:t>2） 专家推荐信原件两份</w:t>
      </w:r>
    </w:p>
    <w:p w:rsidR="00A351E8" w:rsidRDefault="00A351E8" w:rsidP="00A351E8">
      <w:pPr>
        <w:pStyle w:val="a6"/>
        <w:spacing w:line="360" w:lineRule="atLeast"/>
        <w:rPr>
          <w:sz w:val="21"/>
          <w:szCs w:val="21"/>
        </w:rPr>
      </w:pPr>
      <w:r>
        <w:rPr>
          <w:rFonts w:hint="eastAsia"/>
          <w:sz w:val="21"/>
          <w:szCs w:val="21"/>
        </w:rPr>
        <w:t>3）《现实表现情况表》原件一份（</w:t>
      </w:r>
      <w:proofErr w:type="gramStart"/>
      <w:r>
        <w:rPr>
          <w:rFonts w:hint="eastAsia"/>
          <w:sz w:val="21"/>
          <w:szCs w:val="21"/>
        </w:rPr>
        <w:t>仅跨院系</w:t>
      </w:r>
      <w:proofErr w:type="gramEnd"/>
      <w:r>
        <w:rPr>
          <w:rFonts w:hint="eastAsia"/>
          <w:sz w:val="21"/>
          <w:szCs w:val="21"/>
        </w:rPr>
        <w:t>报考考生提供，由所在学院相关负责人填写签章并密封）</w:t>
      </w:r>
    </w:p>
    <w:p w:rsidR="00A351E8" w:rsidRDefault="00A351E8" w:rsidP="00A351E8">
      <w:pPr>
        <w:pStyle w:val="a6"/>
        <w:spacing w:line="360" w:lineRule="atLeast"/>
        <w:rPr>
          <w:sz w:val="21"/>
          <w:szCs w:val="21"/>
        </w:rPr>
      </w:pPr>
      <w:r>
        <w:rPr>
          <w:rFonts w:hint="eastAsia"/>
          <w:sz w:val="21"/>
          <w:szCs w:val="21"/>
        </w:rPr>
        <w:t>5. 录取</w:t>
      </w:r>
    </w:p>
    <w:p w:rsidR="00A351E8" w:rsidRDefault="00A351E8" w:rsidP="00A351E8">
      <w:pPr>
        <w:pStyle w:val="a6"/>
        <w:spacing w:line="360" w:lineRule="atLeast"/>
        <w:rPr>
          <w:sz w:val="21"/>
          <w:szCs w:val="21"/>
        </w:rPr>
      </w:pPr>
      <w:r>
        <w:rPr>
          <w:rFonts w:hint="eastAsia"/>
          <w:sz w:val="21"/>
          <w:szCs w:val="21"/>
        </w:rPr>
        <w:t>各院（系）根据资格考核情况，择优确定拟录取名单，并按双向选择原则确定导师后，报学校研究生招生工作领导小组审批，预计于2015年5月中旬网上公示拟录取名单。</w:t>
      </w:r>
    </w:p>
    <w:p w:rsidR="00A351E8" w:rsidRDefault="00A351E8" w:rsidP="00A351E8">
      <w:pPr>
        <w:pStyle w:val="a6"/>
        <w:spacing w:line="360" w:lineRule="atLeast"/>
        <w:rPr>
          <w:sz w:val="21"/>
          <w:szCs w:val="21"/>
        </w:rPr>
      </w:pPr>
      <w:r>
        <w:rPr>
          <w:rFonts w:hint="eastAsia"/>
          <w:sz w:val="21"/>
          <w:szCs w:val="21"/>
        </w:rPr>
        <w:t>拟录取的硕博连读生2015年秋季入学；转入博士生阶段后，原硕士生学籍自行终止，一般不得再退回硕士生阶段，学习年限要求与普通博士生相同。</w:t>
      </w:r>
    </w:p>
    <w:p w:rsidR="00A351E8" w:rsidRDefault="00A351E8" w:rsidP="00A351E8">
      <w:pPr>
        <w:pStyle w:val="a6"/>
        <w:spacing w:line="360" w:lineRule="atLeast"/>
        <w:rPr>
          <w:sz w:val="21"/>
          <w:szCs w:val="21"/>
        </w:rPr>
      </w:pPr>
      <w:r>
        <w:rPr>
          <w:rFonts w:hint="eastAsia"/>
          <w:sz w:val="21"/>
          <w:szCs w:val="21"/>
        </w:rPr>
        <w:lastRenderedPageBreak/>
        <w:t>三、其它说明</w:t>
      </w:r>
    </w:p>
    <w:p w:rsidR="00A351E8" w:rsidRDefault="00A351E8" w:rsidP="00A351E8">
      <w:pPr>
        <w:pStyle w:val="a6"/>
        <w:spacing w:line="360" w:lineRule="atLeast"/>
        <w:rPr>
          <w:sz w:val="21"/>
          <w:szCs w:val="21"/>
        </w:rPr>
      </w:pPr>
      <w:r>
        <w:rPr>
          <w:rFonts w:hint="eastAsia"/>
          <w:sz w:val="21"/>
          <w:szCs w:val="21"/>
        </w:rPr>
        <w:t>1. 我校按照国家和江苏省规定向所有研究生收取学费，全日制学术学位博士生学费标准为1万元/年；同时设立奖助学金用于支持学生完成学业。</w:t>
      </w:r>
    </w:p>
    <w:p w:rsidR="00A351E8" w:rsidRDefault="00A351E8" w:rsidP="00A351E8">
      <w:pPr>
        <w:pStyle w:val="a6"/>
        <w:spacing w:line="360" w:lineRule="atLeast"/>
        <w:rPr>
          <w:sz w:val="21"/>
          <w:szCs w:val="21"/>
        </w:rPr>
      </w:pPr>
      <w:r>
        <w:rPr>
          <w:rFonts w:hint="eastAsia"/>
          <w:sz w:val="21"/>
          <w:szCs w:val="21"/>
        </w:rPr>
        <w:t>2. 拟录取的硕博连读研究生占用导师2015年度博士生招生指标。</w:t>
      </w:r>
    </w:p>
    <w:p w:rsidR="00A351E8" w:rsidRDefault="00A351E8" w:rsidP="00A351E8">
      <w:pPr>
        <w:pStyle w:val="a6"/>
        <w:spacing w:line="360" w:lineRule="atLeast"/>
        <w:rPr>
          <w:sz w:val="21"/>
          <w:szCs w:val="21"/>
        </w:rPr>
      </w:pPr>
      <w:r>
        <w:rPr>
          <w:rFonts w:hint="eastAsia"/>
          <w:sz w:val="21"/>
          <w:szCs w:val="21"/>
        </w:rPr>
        <w:t>3. 资格审核未通过或资格考核未被录取的申请者，仍按同年级原专业普通硕士生继续进行培养。</w:t>
      </w:r>
    </w:p>
    <w:p w:rsidR="00A351E8" w:rsidRDefault="00A351E8" w:rsidP="00A351E8">
      <w:pPr>
        <w:pStyle w:val="a6"/>
        <w:spacing w:line="360" w:lineRule="atLeast"/>
        <w:rPr>
          <w:sz w:val="21"/>
          <w:szCs w:val="21"/>
        </w:rPr>
      </w:pPr>
      <w:r>
        <w:rPr>
          <w:rFonts w:hint="eastAsia"/>
          <w:sz w:val="21"/>
          <w:szCs w:val="21"/>
        </w:rPr>
        <w:t>4. 正式录取通知书将在政审和体检合格后发放。有以下情况之一者，经查实即取消攻读东南大学博士学位研究生的资格：</w:t>
      </w:r>
    </w:p>
    <w:p w:rsidR="00A351E8" w:rsidRDefault="00A351E8" w:rsidP="00A351E8">
      <w:pPr>
        <w:pStyle w:val="a6"/>
        <w:spacing w:line="360" w:lineRule="atLeast"/>
        <w:rPr>
          <w:sz w:val="21"/>
          <w:szCs w:val="21"/>
        </w:rPr>
      </w:pPr>
      <w:r>
        <w:rPr>
          <w:rFonts w:hint="eastAsia"/>
          <w:sz w:val="21"/>
          <w:szCs w:val="21"/>
        </w:rPr>
        <w:t>①提供的材料不真实；</w:t>
      </w:r>
    </w:p>
    <w:p w:rsidR="00A351E8" w:rsidRDefault="00A351E8" w:rsidP="00A351E8">
      <w:pPr>
        <w:pStyle w:val="a6"/>
        <w:spacing w:line="360" w:lineRule="atLeast"/>
        <w:rPr>
          <w:sz w:val="21"/>
          <w:szCs w:val="21"/>
        </w:rPr>
      </w:pPr>
      <w:r>
        <w:rPr>
          <w:rFonts w:hint="eastAsia"/>
          <w:sz w:val="21"/>
          <w:szCs w:val="21"/>
        </w:rPr>
        <w:t>②受刑事、行政或纪律处分；</w:t>
      </w:r>
    </w:p>
    <w:p w:rsidR="00A351E8" w:rsidRDefault="00A351E8" w:rsidP="00A351E8">
      <w:pPr>
        <w:pStyle w:val="a6"/>
        <w:spacing w:line="360" w:lineRule="atLeast"/>
        <w:rPr>
          <w:sz w:val="21"/>
          <w:szCs w:val="21"/>
        </w:rPr>
      </w:pPr>
      <w:r>
        <w:rPr>
          <w:rFonts w:hint="eastAsia"/>
          <w:sz w:val="21"/>
          <w:szCs w:val="21"/>
        </w:rPr>
        <w:t>5. 联系地址： 南京市四牌楼2号东南大学研究生招生办公室</w:t>
      </w:r>
    </w:p>
    <w:p w:rsidR="00A351E8" w:rsidRDefault="00A351E8" w:rsidP="00A351E8">
      <w:pPr>
        <w:pStyle w:val="a6"/>
        <w:spacing w:line="360" w:lineRule="atLeast"/>
        <w:rPr>
          <w:sz w:val="21"/>
          <w:szCs w:val="21"/>
        </w:rPr>
      </w:pPr>
      <w:r>
        <w:rPr>
          <w:rFonts w:hint="eastAsia"/>
          <w:sz w:val="21"/>
          <w:szCs w:val="21"/>
        </w:rPr>
        <w:t xml:space="preserve">邮编： 210096 电话： 025-83792452 </w:t>
      </w:r>
    </w:p>
    <w:p w:rsidR="00A351E8" w:rsidRDefault="00A351E8" w:rsidP="00A351E8">
      <w:pPr>
        <w:pStyle w:val="a6"/>
        <w:spacing w:line="360" w:lineRule="atLeast"/>
        <w:rPr>
          <w:sz w:val="21"/>
          <w:szCs w:val="21"/>
        </w:rPr>
      </w:pPr>
      <w:r>
        <w:rPr>
          <w:rFonts w:hint="eastAsia"/>
          <w:sz w:val="21"/>
          <w:szCs w:val="21"/>
        </w:rPr>
        <w:t xml:space="preserve">传真： 025-83792583 电子邮件： yzb@seu.edu.cn </w:t>
      </w:r>
    </w:p>
    <w:p w:rsidR="00A351E8" w:rsidRDefault="00A351E8" w:rsidP="00A351E8">
      <w:pPr>
        <w:pStyle w:val="a6"/>
        <w:spacing w:line="360" w:lineRule="atLeast"/>
        <w:rPr>
          <w:sz w:val="21"/>
          <w:szCs w:val="21"/>
        </w:rPr>
      </w:pPr>
      <w:r>
        <w:rPr>
          <w:rFonts w:hint="eastAsia"/>
          <w:sz w:val="21"/>
          <w:szCs w:val="21"/>
        </w:rPr>
        <w:t>网址：</w:t>
      </w:r>
      <w:hyperlink r:id="rId10" w:history="1">
        <w:r>
          <w:rPr>
            <w:rStyle w:val="a5"/>
            <w:rFonts w:hint="eastAsia"/>
          </w:rPr>
          <w:t xml:space="preserve"> http://yzb.seu.edu.cn</w:t>
        </w:r>
      </w:hyperlink>
    </w:p>
    <w:p w:rsidR="00A351E8" w:rsidRDefault="00A351E8" w:rsidP="00A351E8">
      <w:pPr>
        <w:pStyle w:val="a6"/>
        <w:spacing w:line="360" w:lineRule="atLeast"/>
        <w:rPr>
          <w:sz w:val="21"/>
          <w:szCs w:val="21"/>
        </w:rPr>
      </w:pPr>
      <w:r>
        <w:rPr>
          <w:rStyle w:val="a7"/>
          <w:rFonts w:hint="eastAsia"/>
          <w:sz w:val="21"/>
          <w:szCs w:val="21"/>
        </w:rPr>
        <w:t>欢迎本校全日制学术学位优秀的在读硕士生申请硕博连读！</w:t>
      </w:r>
    </w:p>
    <w:p w:rsidR="00D63074" w:rsidRPr="00A351E8" w:rsidRDefault="001A3D56"/>
    <w:sectPr w:rsidR="00D63074" w:rsidRPr="00A351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D56" w:rsidRDefault="001A3D56" w:rsidP="00A351E8">
      <w:r>
        <w:separator/>
      </w:r>
    </w:p>
  </w:endnote>
  <w:endnote w:type="continuationSeparator" w:id="0">
    <w:p w:rsidR="001A3D56" w:rsidRDefault="001A3D56" w:rsidP="00A3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D56" w:rsidRDefault="001A3D56" w:rsidP="00A351E8">
      <w:r>
        <w:separator/>
      </w:r>
    </w:p>
  </w:footnote>
  <w:footnote w:type="continuationSeparator" w:id="0">
    <w:p w:rsidR="001A3D56" w:rsidRDefault="001A3D56" w:rsidP="00A35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383"/>
    <w:rsid w:val="000031EF"/>
    <w:rsid w:val="00004F6D"/>
    <w:rsid w:val="00024A2E"/>
    <w:rsid w:val="00043280"/>
    <w:rsid w:val="00052BD6"/>
    <w:rsid w:val="000543C5"/>
    <w:rsid w:val="000661AC"/>
    <w:rsid w:val="000702B1"/>
    <w:rsid w:val="00071383"/>
    <w:rsid w:val="0008016D"/>
    <w:rsid w:val="000862A1"/>
    <w:rsid w:val="00097A40"/>
    <w:rsid w:val="000C1DC3"/>
    <w:rsid w:val="000C53BC"/>
    <w:rsid w:val="000C5C0D"/>
    <w:rsid w:val="000D1E40"/>
    <w:rsid w:val="000E19A9"/>
    <w:rsid w:val="000E1C54"/>
    <w:rsid w:val="000E22AF"/>
    <w:rsid w:val="000E37E1"/>
    <w:rsid w:val="000E6D87"/>
    <w:rsid w:val="000F1788"/>
    <w:rsid w:val="0010650E"/>
    <w:rsid w:val="00110C3E"/>
    <w:rsid w:val="00113B7C"/>
    <w:rsid w:val="001168CE"/>
    <w:rsid w:val="00123C4D"/>
    <w:rsid w:val="00143739"/>
    <w:rsid w:val="00144447"/>
    <w:rsid w:val="00171DB7"/>
    <w:rsid w:val="00186B65"/>
    <w:rsid w:val="001931EF"/>
    <w:rsid w:val="001A3D56"/>
    <w:rsid w:val="001D5FED"/>
    <w:rsid w:val="001D7911"/>
    <w:rsid w:val="001F18A8"/>
    <w:rsid w:val="00207DD2"/>
    <w:rsid w:val="002122C7"/>
    <w:rsid w:val="0021346B"/>
    <w:rsid w:val="00215A1D"/>
    <w:rsid w:val="00230578"/>
    <w:rsid w:val="00232871"/>
    <w:rsid w:val="0026045D"/>
    <w:rsid w:val="0029549A"/>
    <w:rsid w:val="002A17DF"/>
    <w:rsid w:val="002C2870"/>
    <w:rsid w:val="002D2384"/>
    <w:rsid w:val="002F3D9C"/>
    <w:rsid w:val="002F5A5F"/>
    <w:rsid w:val="00300926"/>
    <w:rsid w:val="0033755B"/>
    <w:rsid w:val="00340BEE"/>
    <w:rsid w:val="0034752C"/>
    <w:rsid w:val="003517EE"/>
    <w:rsid w:val="00364736"/>
    <w:rsid w:val="003753FF"/>
    <w:rsid w:val="00382FCB"/>
    <w:rsid w:val="0039395A"/>
    <w:rsid w:val="0039601F"/>
    <w:rsid w:val="003A0D48"/>
    <w:rsid w:val="003A4C35"/>
    <w:rsid w:val="003A5F76"/>
    <w:rsid w:val="003C538E"/>
    <w:rsid w:val="003D7B78"/>
    <w:rsid w:val="003E0026"/>
    <w:rsid w:val="003E65E3"/>
    <w:rsid w:val="003F288E"/>
    <w:rsid w:val="004020D8"/>
    <w:rsid w:val="004024B6"/>
    <w:rsid w:val="00417D20"/>
    <w:rsid w:val="00430DED"/>
    <w:rsid w:val="004313AD"/>
    <w:rsid w:val="004328FD"/>
    <w:rsid w:val="0047004C"/>
    <w:rsid w:val="00471459"/>
    <w:rsid w:val="004740B8"/>
    <w:rsid w:val="004904AB"/>
    <w:rsid w:val="0049196F"/>
    <w:rsid w:val="004970EE"/>
    <w:rsid w:val="004B5E36"/>
    <w:rsid w:val="004B6FDF"/>
    <w:rsid w:val="004C72FB"/>
    <w:rsid w:val="004D106C"/>
    <w:rsid w:val="004D5B94"/>
    <w:rsid w:val="004E551E"/>
    <w:rsid w:val="004F007C"/>
    <w:rsid w:val="004F0829"/>
    <w:rsid w:val="005315A4"/>
    <w:rsid w:val="00534A30"/>
    <w:rsid w:val="00543A24"/>
    <w:rsid w:val="00562C02"/>
    <w:rsid w:val="00576962"/>
    <w:rsid w:val="00581CF7"/>
    <w:rsid w:val="00585F31"/>
    <w:rsid w:val="005A4CED"/>
    <w:rsid w:val="005A6462"/>
    <w:rsid w:val="005C229A"/>
    <w:rsid w:val="005C7FBB"/>
    <w:rsid w:val="005D66DA"/>
    <w:rsid w:val="005E3F1D"/>
    <w:rsid w:val="005F0C06"/>
    <w:rsid w:val="00603241"/>
    <w:rsid w:val="006263A0"/>
    <w:rsid w:val="00627ADE"/>
    <w:rsid w:val="00634A1B"/>
    <w:rsid w:val="006410ED"/>
    <w:rsid w:val="0064590F"/>
    <w:rsid w:val="00653C85"/>
    <w:rsid w:val="00656A33"/>
    <w:rsid w:val="00680E03"/>
    <w:rsid w:val="006911FC"/>
    <w:rsid w:val="006A7BA5"/>
    <w:rsid w:val="006C1CB8"/>
    <w:rsid w:val="006D010A"/>
    <w:rsid w:val="006D7B8B"/>
    <w:rsid w:val="006E239C"/>
    <w:rsid w:val="006E4D8F"/>
    <w:rsid w:val="006E5461"/>
    <w:rsid w:val="006E5FC5"/>
    <w:rsid w:val="006F4EBF"/>
    <w:rsid w:val="00717C7F"/>
    <w:rsid w:val="0072213F"/>
    <w:rsid w:val="007609FE"/>
    <w:rsid w:val="007712D1"/>
    <w:rsid w:val="00775A90"/>
    <w:rsid w:val="007860C9"/>
    <w:rsid w:val="00797AF1"/>
    <w:rsid w:val="007D06AC"/>
    <w:rsid w:val="007E02A7"/>
    <w:rsid w:val="007E3F14"/>
    <w:rsid w:val="007F69FA"/>
    <w:rsid w:val="008031B1"/>
    <w:rsid w:val="00804685"/>
    <w:rsid w:val="008056C9"/>
    <w:rsid w:val="00806270"/>
    <w:rsid w:val="0082015C"/>
    <w:rsid w:val="00832455"/>
    <w:rsid w:val="00836DC8"/>
    <w:rsid w:val="00855D6C"/>
    <w:rsid w:val="00864399"/>
    <w:rsid w:val="0086796B"/>
    <w:rsid w:val="008847C4"/>
    <w:rsid w:val="008B4FF9"/>
    <w:rsid w:val="008D7FA1"/>
    <w:rsid w:val="008E2593"/>
    <w:rsid w:val="008E2929"/>
    <w:rsid w:val="008F0D58"/>
    <w:rsid w:val="008F7E9F"/>
    <w:rsid w:val="0090540B"/>
    <w:rsid w:val="00917DD6"/>
    <w:rsid w:val="00921071"/>
    <w:rsid w:val="009219DC"/>
    <w:rsid w:val="009316E1"/>
    <w:rsid w:val="0095257D"/>
    <w:rsid w:val="00967628"/>
    <w:rsid w:val="009701F2"/>
    <w:rsid w:val="00971AD5"/>
    <w:rsid w:val="00973F70"/>
    <w:rsid w:val="00976195"/>
    <w:rsid w:val="00976AEC"/>
    <w:rsid w:val="00982CDF"/>
    <w:rsid w:val="00994280"/>
    <w:rsid w:val="00994A79"/>
    <w:rsid w:val="00995698"/>
    <w:rsid w:val="009A3ED9"/>
    <w:rsid w:val="009C7A6B"/>
    <w:rsid w:val="009E3248"/>
    <w:rsid w:val="009F3CB3"/>
    <w:rsid w:val="00A14B1B"/>
    <w:rsid w:val="00A14DC8"/>
    <w:rsid w:val="00A14E58"/>
    <w:rsid w:val="00A2082C"/>
    <w:rsid w:val="00A351E8"/>
    <w:rsid w:val="00A36050"/>
    <w:rsid w:val="00A43407"/>
    <w:rsid w:val="00A46FC3"/>
    <w:rsid w:val="00A55612"/>
    <w:rsid w:val="00A71FFD"/>
    <w:rsid w:val="00A72962"/>
    <w:rsid w:val="00A84388"/>
    <w:rsid w:val="00A9327F"/>
    <w:rsid w:val="00A96987"/>
    <w:rsid w:val="00AB0CA7"/>
    <w:rsid w:val="00AB1CEE"/>
    <w:rsid w:val="00AC2318"/>
    <w:rsid w:val="00AD6CEF"/>
    <w:rsid w:val="00AE3827"/>
    <w:rsid w:val="00AE3D78"/>
    <w:rsid w:val="00AE64B0"/>
    <w:rsid w:val="00AF6747"/>
    <w:rsid w:val="00AF6DD5"/>
    <w:rsid w:val="00B06CD4"/>
    <w:rsid w:val="00B1239B"/>
    <w:rsid w:val="00B2356E"/>
    <w:rsid w:val="00B24314"/>
    <w:rsid w:val="00B46467"/>
    <w:rsid w:val="00B64305"/>
    <w:rsid w:val="00B6472A"/>
    <w:rsid w:val="00B96E3A"/>
    <w:rsid w:val="00BA5F60"/>
    <w:rsid w:val="00BB08CB"/>
    <w:rsid w:val="00BB64DC"/>
    <w:rsid w:val="00BD0731"/>
    <w:rsid w:val="00BD7416"/>
    <w:rsid w:val="00BF0862"/>
    <w:rsid w:val="00BF0B42"/>
    <w:rsid w:val="00BF0C5A"/>
    <w:rsid w:val="00BF1D89"/>
    <w:rsid w:val="00BF3C96"/>
    <w:rsid w:val="00C04B47"/>
    <w:rsid w:val="00C07D10"/>
    <w:rsid w:val="00C1304F"/>
    <w:rsid w:val="00C243A3"/>
    <w:rsid w:val="00C424A8"/>
    <w:rsid w:val="00CA29B0"/>
    <w:rsid w:val="00CA3C88"/>
    <w:rsid w:val="00CB0CC6"/>
    <w:rsid w:val="00CC0D67"/>
    <w:rsid w:val="00CD7033"/>
    <w:rsid w:val="00CE2B5A"/>
    <w:rsid w:val="00CF3A5A"/>
    <w:rsid w:val="00CF4F10"/>
    <w:rsid w:val="00D01118"/>
    <w:rsid w:val="00D04282"/>
    <w:rsid w:val="00D14EE0"/>
    <w:rsid w:val="00D357C9"/>
    <w:rsid w:val="00D445C4"/>
    <w:rsid w:val="00D464DB"/>
    <w:rsid w:val="00D477E1"/>
    <w:rsid w:val="00D47C68"/>
    <w:rsid w:val="00D711C5"/>
    <w:rsid w:val="00D82C21"/>
    <w:rsid w:val="00D82EF8"/>
    <w:rsid w:val="00DA4C71"/>
    <w:rsid w:val="00DA6A2A"/>
    <w:rsid w:val="00DB16B4"/>
    <w:rsid w:val="00DB47DC"/>
    <w:rsid w:val="00DB5DFC"/>
    <w:rsid w:val="00DC16C8"/>
    <w:rsid w:val="00DE7E7D"/>
    <w:rsid w:val="00DF03DB"/>
    <w:rsid w:val="00DF0CE6"/>
    <w:rsid w:val="00E002D0"/>
    <w:rsid w:val="00E04E91"/>
    <w:rsid w:val="00E20528"/>
    <w:rsid w:val="00E30753"/>
    <w:rsid w:val="00E3661B"/>
    <w:rsid w:val="00E44C30"/>
    <w:rsid w:val="00E5101A"/>
    <w:rsid w:val="00E622C2"/>
    <w:rsid w:val="00E6587C"/>
    <w:rsid w:val="00E80D01"/>
    <w:rsid w:val="00E97CD1"/>
    <w:rsid w:val="00EB1A35"/>
    <w:rsid w:val="00EB6032"/>
    <w:rsid w:val="00EC00AA"/>
    <w:rsid w:val="00EC0263"/>
    <w:rsid w:val="00EC1A58"/>
    <w:rsid w:val="00ED32F3"/>
    <w:rsid w:val="00ED5553"/>
    <w:rsid w:val="00ED5A50"/>
    <w:rsid w:val="00EE0371"/>
    <w:rsid w:val="00EE62E5"/>
    <w:rsid w:val="00EF3737"/>
    <w:rsid w:val="00F059F2"/>
    <w:rsid w:val="00F26FD1"/>
    <w:rsid w:val="00F3637A"/>
    <w:rsid w:val="00F43A59"/>
    <w:rsid w:val="00F57772"/>
    <w:rsid w:val="00FA7649"/>
    <w:rsid w:val="00FB673C"/>
    <w:rsid w:val="00FB75FC"/>
    <w:rsid w:val="00FC18AC"/>
    <w:rsid w:val="00FE17EF"/>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51E8"/>
    <w:rPr>
      <w:sz w:val="18"/>
      <w:szCs w:val="18"/>
    </w:rPr>
  </w:style>
  <w:style w:type="paragraph" w:styleId="a4">
    <w:name w:val="footer"/>
    <w:basedOn w:val="a"/>
    <w:link w:val="Char0"/>
    <w:uiPriority w:val="99"/>
    <w:unhideWhenUsed/>
    <w:rsid w:val="00A351E8"/>
    <w:pPr>
      <w:tabs>
        <w:tab w:val="center" w:pos="4153"/>
        <w:tab w:val="right" w:pos="8306"/>
      </w:tabs>
      <w:snapToGrid w:val="0"/>
      <w:jc w:val="left"/>
    </w:pPr>
    <w:rPr>
      <w:sz w:val="18"/>
      <w:szCs w:val="18"/>
    </w:rPr>
  </w:style>
  <w:style w:type="character" w:customStyle="1" w:styleId="Char0">
    <w:name w:val="页脚 Char"/>
    <w:basedOn w:val="a0"/>
    <w:link w:val="a4"/>
    <w:uiPriority w:val="99"/>
    <w:rsid w:val="00A351E8"/>
    <w:rPr>
      <w:sz w:val="18"/>
      <w:szCs w:val="18"/>
    </w:rPr>
  </w:style>
  <w:style w:type="character" w:styleId="a5">
    <w:name w:val="Hyperlink"/>
    <w:basedOn w:val="a0"/>
    <w:uiPriority w:val="99"/>
    <w:semiHidden/>
    <w:unhideWhenUsed/>
    <w:rsid w:val="00A351E8"/>
    <w:rPr>
      <w:strike w:val="0"/>
      <w:dstrike w:val="0"/>
      <w:color w:val="262626"/>
      <w:sz w:val="18"/>
      <w:szCs w:val="18"/>
      <w:u w:val="none"/>
      <w:effect w:val="none"/>
    </w:rPr>
  </w:style>
  <w:style w:type="paragraph" w:styleId="a6">
    <w:name w:val="Normal (Web)"/>
    <w:basedOn w:val="a"/>
    <w:uiPriority w:val="99"/>
    <w:semiHidden/>
    <w:unhideWhenUsed/>
    <w:rsid w:val="00A351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351E8"/>
    <w:rPr>
      <w:b/>
      <w:bCs/>
    </w:rPr>
  </w:style>
  <w:style w:type="paragraph" w:styleId="a8">
    <w:name w:val="Balloon Text"/>
    <w:basedOn w:val="a"/>
    <w:link w:val="Char1"/>
    <w:uiPriority w:val="99"/>
    <w:semiHidden/>
    <w:unhideWhenUsed/>
    <w:rsid w:val="00A351E8"/>
    <w:rPr>
      <w:sz w:val="18"/>
      <w:szCs w:val="18"/>
    </w:rPr>
  </w:style>
  <w:style w:type="character" w:customStyle="1" w:styleId="Char1">
    <w:name w:val="批注框文本 Char"/>
    <w:basedOn w:val="a0"/>
    <w:link w:val="a8"/>
    <w:uiPriority w:val="99"/>
    <w:semiHidden/>
    <w:rsid w:val="00A351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51E8"/>
    <w:rPr>
      <w:sz w:val="18"/>
      <w:szCs w:val="18"/>
    </w:rPr>
  </w:style>
  <w:style w:type="paragraph" w:styleId="a4">
    <w:name w:val="footer"/>
    <w:basedOn w:val="a"/>
    <w:link w:val="Char0"/>
    <w:uiPriority w:val="99"/>
    <w:unhideWhenUsed/>
    <w:rsid w:val="00A351E8"/>
    <w:pPr>
      <w:tabs>
        <w:tab w:val="center" w:pos="4153"/>
        <w:tab w:val="right" w:pos="8306"/>
      </w:tabs>
      <w:snapToGrid w:val="0"/>
      <w:jc w:val="left"/>
    </w:pPr>
    <w:rPr>
      <w:sz w:val="18"/>
      <w:szCs w:val="18"/>
    </w:rPr>
  </w:style>
  <w:style w:type="character" w:customStyle="1" w:styleId="Char0">
    <w:name w:val="页脚 Char"/>
    <w:basedOn w:val="a0"/>
    <w:link w:val="a4"/>
    <w:uiPriority w:val="99"/>
    <w:rsid w:val="00A351E8"/>
    <w:rPr>
      <w:sz w:val="18"/>
      <w:szCs w:val="18"/>
    </w:rPr>
  </w:style>
  <w:style w:type="character" w:styleId="a5">
    <w:name w:val="Hyperlink"/>
    <w:basedOn w:val="a0"/>
    <w:uiPriority w:val="99"/>
    <w:semiHidden/>
    <w:unhideWhenUsed/>
    <w:rsid w:val="00A351E8"/>
    <w:rPr>
      <w:strike w:val="0"/>
      <w:dstrike w:val="0"/>
      <w:color w:val="262626"/>
      <w:sz w:val="18"/>
      <w:szCs w:val="18"/>
      <w:u w:val="none"/>
      <w:effect w:val="none"/>
    </w:rPr>
  </w:style>
  <w:style w:type="paragraph" w:styleId="a6">
    <w:name w:val="Normal (Web)"/>
    <w:basedOn w:val="a"/>
    <w:uiPriority w:val="99"/>
    <w:semiHidden/>
    <w:unhideWhenUsed/>
    <w:rsid w:val="00A351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351E8"/>
    <w:rPr>
      <w:b/>
      <w:bCs/>
    </w:rPr>
  </w:style>
  <w:style w:type="paragraph" w:styleId="a8">
    <w:name w:val="Balloon Text"/>
    <w:basedOn w:val="a"/>
    <w:link w:val="Char1"/>
    <w:uiPriority w:val="99"/>
    <w:semiHidden/>
    <w:unhideWhenUsed/>
    <w:rsid w:val="00A351E8"/>
    <w:rPr>
      <w:sz w:val="18"/>
      <w:szCs w:val="18"/>
    </w:rPr>
  </w:style>
  <w:style w:type="character" w:customStyle="1" w:styleId="Char1">
    <w:name w:val="批注框文本 Char"/>
    <w:basedOn w:val="a0"/>
    <w:link w:val="a8"/>
    <w:uiPriority w:val="99"/>
    <w:semiHidden/>
    <w:rsid w:val="00A351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3990">
      <w:bodyDiv w:val="1"/>
      <w:marLeft w:val="0"/>
      <w:marRight w:val="0"/>
      <w:marTop w:val="0"/>
      <w:marBottom w:val="0"/>
      <w:divBdr>
        <w:top w:val="none" w:sz="0" w:space="0" w:color="auto"/>
        <w:left w:val="none" w:sz="0" w:space="0" w:color="auto"/>
        <w:bottom w:val="none" w:sz="0" w:space="0" w:color="auto"/>
        <w:right w:val="none" w:sz="0" w:space="0" w:color="auto"/>
      </w:divBdr>
      <w:divsChild>
        <w:div w:id="732656855">
          <w:marLeft w:val="0"/>
          <w:marRight w:val="0"/>
          <w:marTop w:val="0"/>
          <w:marBottom w:val="0"/>
          <w:divBdr>
            <w:top w:val="none" w:sz="0" w:space="0" w:color="auto"/>
            <w:left w:val="none" w:sz="0" w:space="0" w:color="auto"/>
            <w:bottom w:val="none" w:sz="0" w:space="0" w:color="auto"/>
            <w:right w:val="none" w:sz="0" w:space="0" w:color="auto"/>
          </w:divBdr>
          <w:divsChild>
            <w:div w:id="206723076">
              <w:marLeft w:val="0"/>
              <w:marRight w:val="0"/>
              <w:marTop w:val="0"/>
              <w:marBottom w:val="0"/>
              <w:divBdr>
                <w:top w:val="none" w:sz="0" w:space="0" w:color="auto"/>
                <w:left w:val="none" w:sz="0" w:space="0" w:color="auto"/>
                <w:bottom w:val="none" w:sz="0" w:space="0" w:color="auto"/>
                <w:right w:val="none" w:sz="0" w:space="0" w:color="auto"/>
              </w:divBdr>
              <w:divsChild>
                <w:div w:id="1275943495">
                  <w:marLeft w:val="0"/>
                  <w:marRight w:val="0"/>
                  <w:marTop w:val="0"/>
                  <w:marBottom w:val="0"/>
                  <w:divBdr>
                    <w:top w:val="none" w:sz="0" w:space="0" w:color="auto"/>
                    <w:left w:val="none" w:sz="0" w:space="0" w:color="auto"/>
                    <w:bottom w:val="none" w:sz="0" w:space="0" w:color="auto"/>
                    <w:right w:val="none" w:sz="0" w:space="0" w:color="auto"/>
                  </w:divBdr>
                  <w:divsChild>
                    <w:div w:id="97498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yzb.seu.edu.cn/6681/list.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yzb.seu.edu.cn/" TargetMode="External"/><Relationship Id="rId4" Type="http://schemas.openxmlformats.org/officeDocument/2006/relationships/webSettings" Target="webSettings.xml"/><Relationship Id="rId9" Type="http://schemas.openxmlformats.org/officeDocument/2006/relationships/hyperlink" Target="http://yzb.seu.edu.cn/_upload/article/6f/70/47d9d5784c8f83cb4d0ba8c278ef/55900550-263c-44ce-8dee-ac1723af0e7e.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333</Words>
  <Characters>1903</Characters>
  <Application>Microsoft Office Word</Application>
  <DocSecurity>0</DocSecurity>
  <Lines>15</Lines>
  <Paragraphs>4</Paragraphs>
  <ScaleCrop>false</ScaleCrop>
  <Company>china</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蒋红燕</dc:creator>
  <cp:keywords/>
  <dc:description/>
  <cp:lastModifiedBy>蒋红燕</cp:lastModifiedBy>
  <cp:revision>3</cp:revision>
  <dcterms:created xsi:type="dcterms:W3CDTF">2015-03-02T02:57:00Z</dcterms:created>
  <dcterms:modified xsi:type="dcterms:W3CDTF">2015-03-02T02:58:00Z</dcterms:modified>
</cp:coreProperties>
</file>