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EE9" w:rsidRDefault="00A31EE9" w:rsidP="00A31EE9">
      <w:pPr>
        <w:pStyle w:val="a6"/>
        <w:spacing w:line="360" w:lineRule="atLeast"/>
        <w:rPr>
          <w:sz w:val="21"/>
          <w:szCs w:val="21"/>
        </w:rPr>
      </w:pPr>
      <w:r>
        <w:rPr>
          <w:rStyle w:val="a7"/>
          <w:rFonts w:hint="eastAsia"/>
          <w:color w:val="0B46A3"/>
          <w:sz w:val="30"/>
          <w:szCs w:val="30"/>
        </w:rPr>
        <w:t>附件2：</w:t>
      </w:r>
      <w:r>
        <w:rPr>
          <w:rStyle w:val="a7"/>
          <w:rFonts w:hint="eastAsia"/>
          <w:color w:val="0B46A3"/>
          <w:sz w:val="30"/>
          <w:szCs w:val="30"/>
        </w:rPr>
        <w:t>东</w:t>
      </w:r>
      <w:bookmarkStart w:id="0" w:name="_GoBack"/>
      <w:bookmarkEnd w:id="0"/>
      <w:r>
        <w:rPr>
          <w:rStyle w:val="a7"/>
          <w:rFonts w:hint="eastAsia"/>
          <w:color w:val="0B46A3"/>
          <w:sz w:val="30"/>
          <w:szCs w:val="30"/>
        </w:rPr>
        <w:t>南大学2015年招收申请考核博士研究生办法</w:t>
      </w:r>
    </w:p>
    <w:p w:rsidR="00A31EE9" w:rsidRDefault="00A31EE9" w:rsidP="00A31EE9">
      <w:pPr>
        <w:pStyle w:val="a6"/>
        <w:spacing w:line="360" w:lineRule="atLeast"/>
        <w:rPr>
          <w:sz w:val="21"/>
          <w:szCs w:val="21"/>
        </w:rPr>
      </w:pPr>
      <w:r>
        <w:rPr>
          <w:rFonts w:hint="eastAsia"/>
          <w:sz w:val="21"/>
          <w:szCs w:val="21"/>
        </w:rPr>
        <w:t>为提高生源质量，推进博士生招生制度改革，本着公平、公正和有利于选拔拔尖创新人才的原则，根据《东南大学博士学位研究生招生工作办法（试行）》，特对我校申请考核博士生招生工作规定如下：</w:t>
      </w:r>
    </w:p>
    <w:p w:rsidR="00A31EE9" w:rsidRDefault="00A31EE9" w:rsidP="00A31EE9">
      <w:pPr>
        <w:pStyle w:val="a6"/>
        <w:spacing w:line="360" w:lineRule="atLeast"/>
        <w:rPr>
          <w:sz w:val="21"/>
          <w:szCs w:val="21"/>
        </w:rPr>
      </w:pPr>
      <w:r>
        <w:rPr>
          <w:rStyle w:val="a7"/>
          <w:rFonts w:hint="eastAsia"/>
          <w:sz w:val="21"/>
          <w:szCs w:val="21"/>
        </w:rPr>
        <w:t>一、申请条件</w:t>
      </w:r>
    </w:p>
    <w:p w:rsidR="00A31EE9" w:rsidRDefault="00A31EE9" w:rsidP="00A31EE9">
      <w:pPr>
        <w:pStyle w:val="a6"/>
        <w:spacing w:line="360" w:lineRule="atLeast"/>
        <w:rPr>
          <w:sz w:val="21"/>
          <w:szCs w:val="21"/>
        </w:rPr>
      </w:pPr>
      <w:r>
        <w:rPr>
          <w:rFonts w:hint="eastAsia"/>
          <w:sz w:val="21"/>
          <w:szCs w:val="21"/>
        </w:rPr>
        <w:t>1.申请者必须符合我校博士生招生简章中规定的报考条件，拟攻读全日制非定向博士研究生（即博士入学前将全部人事档案、组织关系等转入我校）。</w:t>
      </w:r>
    </w:p>
    <w:p w:rsidR="00A31EE9" w:rsidRDefault="00A31EE9" w:rsidP="00A31EE9">
      <w:pPr>
        <w:pStyle w:val="a6"/>
        <w:spacing w:line="360" w:lineRule="atLeast"/>
        <w:rPr>
          <w:sz w:val="21"/>
          <w:szCs w:val="21"/>
        </w:rPr>
      </w:pPr>
      <w:r>
        <w:rPr>
          <w:rFonts w:hint="eastAsia"/>
          <w:sz w:val="21"/>
          <w:szCs w:val="21"/>
        </w:rPr>
        <w:t>2. 原则上，申请者应为教育部原批准设立研究生院的56所高校（</w:t>
      </w:r>
      <w:hyperlink r:id="rId7" w:anchor="111" w:tgtFrame="_blank" w:history="1">
        <w:r>
          <w:rPr>
            <w:rStyle w:val="a5"/>
            <w:rFonts w:hint="eastAsia"/>
            <w:b/>
            <w:bCs/>
          </w:rPr>
          <w:t>点击查看</w:t>
        </w:r>
      </w:hyperlink>
      <w:r>
        <w:rPr>
          <w:rStyle w:val="a7"/>
          <w:rFonts w:hint="eastAsia"/>
          <w:sz w:val="21"/>
          <w:szCs w:val="21"/>
        </w:rPr>
        <w:t>）</w:t>
      </w:r>
      <w:r>
        <w:rPr>
          <w:rFonts w:hint="eastAsia"/>
          <w:sz w:val="21"/>
          <w:szCs w:val="21"/>
        </w:rPr>
        <w:t>、中科院或其他高校国家重点学科</w:t>
      </w:r>
      <w:r>
        <w:rPr>
          <w:rStyle w:val="a7"/>
          <w:rFonts w:hint="eastAsia"/>
          <w:sz w:val="21"/>
          <w:szCs w:val="21"/>
        </w:rPr>
        <w:t>（</w:t>
      </w:r>
      <w:hyperlink r:id="rId8" w:anchor="111" w:history="1">
        <w:r>
          <w:rPr>
            <w:rStyle w:val="a5"/>
            <w:rFonts w:hint="eastAsia"/>
            <w:b/>
            <w:bCs/>
          </w:rPr>
          <w:t>点击查看</w:t>
        </w:r>
      </w:hyperlink>
      <w:r>
        <w:rPr>
          <w:rStyle w:val="a7"/>
          <w:rFonts w:hint="eastAsia"/>
          <w:sz w:val="21"/>
          <w:szCs w:val="21"/>
        </w:rPr>
        <w:t>）</w:t>
      </w:r>
      <w:r>
        <w:rPr>
          <w:rFonts w:hint="eastAsia"/>
          <w:sz w:val="21"/>
          <w:szCs w:val="21"/>
        </w:rPr>
        <w:t>的全日制应届或往届硕士毕业生（含全日制专业学位）；或已取得国外一流大学硕士学位的研究生（申请时须提供教育部留学服务中心的认证证明）。</w:t>
      </w:r>
    </w:p>
    <w:p w:rsidR="00A31EE9" w:rsidRDefault="00A31EE9" w:rsidP="00A31EE9">
      <w:pPr>
        <w:pStyle w:val="a6"/>
        <w:spacing w:line="360" w:lineRule="atLeast"/>
        <w:rPr>
          <w:sz w:val="21"/>
          <w:szCs w:val="21"/>
        </w:rPr>
      </w:pPr>
      <w:r>
        <w:rPr>
          <w:rFonts w:hint="eastAsia"/>
          <w:sz w:val="21"/>
          <w:szCs w:val="21"/>
        </w:rPr>
        <w:t>3. 原则上，申请者英语水平应达到以下条件之一：CET-6≥450 或IELTS≥6.0或TOEFL≥90或已在英文国际期刊上以第一（或第二）作者发表过英文学术论文。</w:t>
      </w:r>
    </w:p>
    <w:p w:rsidR="00A31EE9" w:rsidRDefault="00A31EE9" w:rsidP="00A31EE9">
      <w:pPr>
        <w:pStyle w:val="a6"/>
        <w:spacing w:line="360" w:lineRule="atLeast"/>
        <w:rPr>
          <w:sz w:val="21"/>
          <w:szCs w:val="21"/>
        </w:rPr>
      </w:pPr>
      <w:r>
        <w:rPr>
          <w:rFonts w:hint="eastAsia"/>
          <w:sz w:val="21"/>
          <w:szCs w:val="21"/>
        </w:rPr>
        <w:t>4. 申请者硕士阶段课程成绩优良，专业基础扎实，对科学研究兴趣浓厚，有较强的科研能力和创新意识，已取得较为显著的科研成果；对于确有特殊学术专长和突出科研能力的申请者可不受第2、3条的限制（须提供相关证明材料）。</w:t>
      </w:r>
    </w:p>
    <w:p w:rsidR="00A31EE9" w:rsidRDefault="00A31EE9" w:rsidP="00A31EE9">
      <w:pPr>
        <w:pStyle w:val="a6"/>
        <w:spacing w:line="360" w:lineRule="atLeast"/>
        <w:rPr>
          <w:sz w:val="21"/>
          <w:szCs w:val="21"/>
        </w:rPr>
      </w:pPr>
      <w:r>
        <w:rPr>
          <w:rStyle w:val="a7"/>
          <w:rFonts w:hint="eastAsia"/>
          <w:sz w:val="21"/>
          <w:szCs w:val="21"/>
        </w:rPr>
        <w:t>二、工作程序</w:t>
      </w:r>
    </w:p>
    <w:p w:rsidR="00A31EE9" w:rsidRDefault="00A31EE9" w:rsidP="00A31EE9">
      <w:pPr>
        <w:pStyle w:val="a6"/>
        <w:spacing w:line="360" w:lineRule="atLeast"/>
        <w:rPr>
          <w:sz w:val="21"/>
          <w:szCs w:val="21"/>
        </w:rPr>
      </w:pPr>
      <w:r>
        <w:rPr>
          <w:rFonts w:hint="eastAsia"/>
          <w:sz w:val="21"/>
          <w:szCs w:val="21"/>
        </w:rPr>
        <w:t>我校申请考核博士生招生工作主要安排在本学年秋季学期，春季学期将视招生计划剩余情况进行适当补充。可申请专业和导师以《东南大学2015年博士生招生专业目录》为准。</w:t>
      </w:r>
    </w:p>
    <w:p w:rsidR="00A31EE9" w:rsidRDefault="00A31EE9" w:rsidP="00A31EE9">
      <w:pPr>
        <w:pStyle w:val="a6"/>
        <w:spacing w:line="360" w:lineRule="atLeast"/>
        <w:rPr>
          <w:sz w:val="21"/>
          <w:szCs w:val="21"/>
        </w:rPr>
      </w:pPr>
      <w:r>
        <w:rPr>
          <w:rFonts w:hint="eastAsia"/>
          <w:sz w:val="21"/>
          <w:szCs w:val="21"/>
        </w:rPr>
        <w:t>1. 网上报名</w:t>
      </w:r>
    </w:p>
    <w:p w:rsidR="00A31EE9" w:rsidRDefault="00A31EE9" w:rsidP="00A31EE9">
      <w:pPr>
        <w:pStyle w:val="a6"/>
        <w:spacing w:line="360" w:lineRule="atLeast"/>
        <w:rPr>
          <w:sz w:val="21"/>
          <w:szCs w:val="21"/>
        </w:rPr>
      </w:pPr>
      <w:r>
        <w:rPr>
          <w:rFonts w:hint="eastAsia"/>
          <w:sz w:val="21"/>
          <w:szCs w:val="21"/>
        </w:rPr>
        <w:t>申请者在网上报名前应仔细阅读《东南大学申请考核博士生招生工作办法》和《东南大学2015年博士研究生报考须知》，核对本人是否符合申请条件，并须于</w:t>
      </w:r>
      <w:r>
        <w:rPr>
          <w:rStyle w:val="a7"/>
          <w:rFonts w:hint="eastAsia"/>
          <w:sz w:val="21"/>
          <w:szCs w:val="21"/>
        </w:rPr>
        <w:t>2015年3月1日--3月15日</w:t>
      </w:r>
      <w:r>
        <w:rPr>
          <w:rFonts w:hint="eastAsia"/>
          <w:sz w:val="21"/>
          <w:szCs w:val="21"/>
        </w:rPr>
        <w:t>登入</w:t>
      </w:r>
      <w:hyperlink r:id="rId9" w:tgtFrame="_blank" w:history="1">
        <w:r>
          <w:rPr>
            <w:rStyle w:val="a5"/>
            <w:rFonts w:hint="eastAsia"/>
            <w:b/>
            <w:bCs/>
          </w:rPr>
          <w:t>“东南大学博士研究生网上报名系统”</w:t>
        </w:r>
      </w:hyperlink>
      <w:r>
        <w:rPr>
          <w:rFonts w:hint="eastAsia"/>
          <w:sz w:val="21"/>
          <w:szCs w:val="21"/>
        </w:rPr>
        <w:t>进行网上报名</w:t>
      </w:r>
      <w:r>
        <w:rPr>
          <w:rStyle w:val="a7"/>
          <w:rFonts w:hint="eastAsia"/>
          <w:sz w:val="21"/>
          <w:szCs w:val="21"/>
        </w:rPr>
        <w:t>（注意：考试方式选择“申请考核”），</w:t>
      </w:r>
      <w:r>
        <w:rPr>
          <w:rFonts w:hint="eastAsia"/>
          <w:sz w:val="21"/>
          <w:szCs w:val="21"/>
        </w:rPr>
        <w:t>按规定如实填写和提交报名信息、网上支付120元报名费后等待审核。</w:t>
      </w:r>
    </w:p>
    <w:p w:rsidR="00A31EE9" w:rsidRDefault="00A31EE9" w:rsidP="00A31EE9">
      <w:pPr>
        <w:pStyle w:val="a6"/>
        <w:spacing w:line="360" w:lineRule="atLeast"/>
        <w:rPr>
          <w:sz w:val="21"/>
          <w:szCs w:val="21"/>
        </w:rPr>
      </w:pPr>
      <w:r>
        <w:rPr>
          <w:rFonts w:hint="eastAsia"/>
          <w:sz w:val="21"/>
          <w:szCs w:val="21"/>
        </w:rPr>
        <w:t>2. 提交材料</w:t>
      </w:r>
    </w:p>
    <w:p w:rsidR="00A31EE9" w:rsidRDefault="00A31EE9" w:rsidP="00A31EE9">
      <w:pPr>
        <w:pStyle w:val="a6"/>
        <w:spacing w:line="360" w:lineRule="atLeast"/>
        <w:rPr>
          <w:sz w:val="21"/>
          <w:szCs w:val="21"/>
        </w:rPr>
      </w:pPr>
      <w:r>
        <w:rPr>
          <w:rFonts w:hint="eastAsia"/>
          <w:sz w:val="21"/>
          <w:szCs w:val="21"/>
        </w:rPr>
        <w:t>申请者请于</w:t>
      </w:r>
      <w:r>
        <w:rPr>
          <w:rStyle w:val="a7"/>
          <w:rFonts w:hint="eastAsia"/>
          <w:sz w:val="21"/>
          <w:szCs w:val="21"/>
        </w:rPr>
        <w:t>2015年3月15日前</w:t>
      </w:r>
      <w:r>
        <w:rPr>
          <w:rFonts w:hint="eastAsia"/>
          <w:sz w:val="21"/>
          <w:szCs w:val="21"/>
        </w:rPr>
        <w:t>，</w:t>
      </w:r>
      <w:r>
        <w:rPr>
          <w:rStyle w:val="a7"/>
          <w:rFonts w:hint="eastAsia"/>
          <w:sz w:val="21"/>
          <w:szCs w:val="21"/>
        </w:rPr>
        <w:t>通过邮政EMS方式</w:t>
      </w:r>
      <w:r>
        <w:rPr>
          <w:rFonts w:hint="eastAsia"/>
          <w:sz w:val="21"/>
          <w:szCs w:val="21"/>
        </w:rPr>
        <w:t xml:space="preserve">将以下材料寄送至东南大学研究生招生办公室，逾期不再受理（请用A4 </w:t>
      </w:r>
      <w:proofErr w:type="gramStart"/>
      <w:r>
        <w:rPr>
          <w:rFonts w:hint="eastAsia"/>
          <w:sz w:val="21"/>
          <w:szCs w:val="21"/>
        </w:rPr>
        <w:t>纸并按</w:t>
      </w:r>
      <w:proofErr w:type="gramEnd"/>
      <w:r>
        <w:rPr>
          <w:rFonts w:hint="eastAsia"/>
          <w:sz w:val="21"/>
          <w:szCs w:val="21"/>
        </w:rPr>
        <w:t>以下顺序排列，以便审核</w:t>
      </w:r>
      <w:r>
        <w:rPr>
          <w:rStyle w:val="a7"/>
          <w:rFonts w:hint="eastAsia"/>
          <w:sz w:val="21"/>
          <w:szCs w:val="21"/>
        </w:rPr>
        <w:t>）</w:t>
      </w:r>
      <w:r>
        <w:rPr>
          <w:rFonts w:hint="eastAsia"/>
          <w:sz w:val="21"/>
          <w:szCs w:val="21"/>
        </w:rPr>
        <w:t>：</w:t>
      </w:r>
    </w:p>
    <w:p w:rsidR="00A31EE9" w:rsidRDefault="00A31EE9" w:rsidP="00A31EE9">
      <w:pPr>
        <w:pStyle w:val="a6"/>
        <w:spacing w:line="360" w:lineRule="atLeast"/>
        <w:rPr>
          <w:sz w:val="21"/>
          <w:szCs w:val="21"/>
        </w:rPr>
      </w:pPr>
      <w:r>
        <w:rPr>
          <w:rFonts w:hint="eastAsia"/>
          <w:sz w:val="21"/>
          <w:szCs w:val="21"/>
        </w:rPr>
        <w:lastRenderedPageBreak/>
        <w:t>1）《东南大学申请考核博士研究生申请表》一份（</w:t>
      </w:r>
      <w:r>
        <w:rPr>
          <w:rStyle w:val="a7"/>
          <w:rFonts w:hint="eastAsia"/>
          <w:sz w:val="21"/>
          <w:szCs w:val="21"/>
        </w:rPr>
        <w:t>点击下载</w:t>
      </w:r>
      <w:r>
        <w:rPr>
          <w:b/>
          <w:bCs/>
          <w:noProof/>
          <w:sz w:val="21"/>
          <w:szCs w:val="21"/>
        </w:rPr>
        <w:drawing>
          <wp:inline distT="0" distB="0" distL="0" distR="0" wp14:anchorId="7B563000" wp14:editId="347C66B0">
            <wp:extent cx="171450" cy="171450"/>
            <wp:effectExtent l="0" t="0" r="0" b="0"/>
            <wp:docPr id="1" name="图片 1" descr="http://yzb.seu.edu.cn/_upload/article/0f/87/e3ade4d846a095755ea913761c6a/2fdca2e8-5bd7-4ef1-bb7b-74a6f84309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yzb.seu.edu.cn/_upload/article/0f/87/e3ade4d846a095755ea913761c6a/2fdca2e8-5bd7-4ef1-bb7b-74a6f843093b.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1" w:tgtFrame="_blank" w:history="1">
        <w:r>
          <w:rPr>
            <w:rStyle w:val="a5"/>
            <w:rFonts w:hint="eastAsia"/>
            <w:b/>
            <w:bCs/>
          </w:rPr>
          <w:t>东南大学申请考核博士研究生申请表.doc</w:t>
        </w:r>
      </w:hyperlink>
      <w:r>
        <w:rPr>
          <w:rFonts w:hint="eastAsia"/>
          <w:sz w:val="21"/>
          <w:szCs w:val="21"/>
        </w:rPr>
        <w:t>）</w:t>
      </w:r>
    </w:p>
    <w:p w:rsidR="00A31EE9" w:rsidRDefault="00A31EE9" w:rsidP="00A31EE9">
      <w:pPr>
        <w:pStyle w:val="a6"/>
        <w:spacing w:line="360" w:lineRule="atLeast"/>
        <w:rPr>
          <w:sz w:val="21"/>
          <w:szCs w:val="21"/>
        </w:rPr>
      </w:pPr>
      <w:r>
        <w:rPr>
          <w:rFonts w:hint="eastAsia"/>
          <w:sz w:val="21"/>
          <w:szCs w:val="21"/>
        </w:rPr>
        <w:t>2）本人有效身份证和学生证（应届生须提供）复印件各一份</w:t>
      </w:r>
    </w:p>
    <w:p w:rsidR="00A31EE9" w:rsidRDefault="00A31EE9" w:rsidP="00A31EE9">
      <w:pPr>
        <w:pStyle w:val="a6"/>
        <w:spacing w:line="360" w:lineRule="atLeast"/>
        <w:rPr>
          <w:sz w:val="21"/>
          <w:szCs w:val="21"/>
        </w:rPr>
      </w:pPr>
      <w:r>
        <w:rPr>
          <w:rFonts w:hint="eastAsia"/>
          <w:sz w:val="21"/>
          <w:szCs w:val="21"/>
        </w:rPr>
        <w:t>3）应届生须提供本科毕业证书和学士学位证书复印件各一份；往届生须提供硕士毕业证书和学位证书复印件各一份；国外硕士学位获得者须提供教育部留学服务中心的认证证明复印件。</w:t>
      </w:r>
    </w:p>
    <w:p w:rsidR="00A31EE9" w:rsidRDefault="00A31EE9" w:rsidP="00A31EE9">
      <w:pPr>
        <w:pStyle w:val="a6"/>
        <w:spacing w:line="360" w:lineRule="atLeast"/>
        <w:rPr>
          <w:sz w:val="21"/>
          <w:szCs w:val="21"/>
        </w:rPr>
      </w:pPr>
      <w:r>
        <w:rPr>
          <w:rFonts w:hint="eastAsia"/>
          <w:sz w:val="21"/>
          <w:szCs w:val="21"/>
        </w:rPr>
        <w:t>4）硕士阶段成绩单一份（须有授课单位签章）</w:t>
      </w:r>
    </w:p>
    <w:p w:rsidR="00A31EE9" w:rsidRDefault="00A31EE9" w:rsidP="00A31EE9">
      <w:pPr>
        <w:pStyle w:val="a6"/>
        <w:spacing w:line="360" w:lineRule="atLeast"/>
        <w:rPr>
          <w:sz w:val="21"/>
          <w:szCs w:val="21"/>
        </w:rPr>
      </w:pPr>
      <w:r>
        <w:rPr>
          <w:rFonts w:hint="eastAsia"/>
          <w:sz w:val="21"/>
          <w:szCs w:val="21"/>
        </w:rPr>
        <w:t>5）英语水平证明一份（如CET-4、CET-6、TOEFL、IELTS等证书或成绩单复印件）</w:t>
      </w:r>
    </w:p>
    <w:p w:rsidR="00A31EE9" w:rsidRDefault="00A31EE9" w:rsidP="00A31EE9">
      <w:pPr>
        <w:pStyle w:val="a6"/>
        <w:spacing w:line="360" w:lineRule="atLeast"/>
        <w:rPr>
          <w:sz w:val="21"/>
          <w:szCs w:val="21"/>
        </w:rPr>
      </w:pPr>
      <w:r>
        <w:rPr>
          <w:rFonts w:hint="eastAsia"/>
          <w:sz w:val="21"/>
          <w:szCs w:val="21"/>
        </w:rPr>
        <w:t>6）</w:t>
      </w:r>
      <w:r>
        <w:rPr>
          <w:rStyle w:val="a7"/>
          <w:rFonts w:hint="eastAsia"/>
          <w:sz w:val="21"/>
          <w:szCs w:val="21"/>
        </w:rPr>
        <w:t>最具代表性的科研成果及相关证明（最多三项）的复印件各一份</w:t>
      </w:r>
    </w:p>
    <w:p w:rsidR="00A31EE9" w:rsidRDefault="00A31EE9" w:rsidP="00A31EE9">
      <w:pPr>
        <w:pStyle w:val="a6"/>
        <w:spacing w:line="360" w:lineRule="atLeast"/>
        <w:rPr>
          <w:sz w:val="21"/>
          <w:szCs w:val="21"/>
        </w:rPr>
      </w:pPr>
      <w:r>
        <w:rPr>
          <w:rFonts w:hint="eastAsia"/>
          <w:sz w:val="21"/>
          <w:szCs w:val="21"/>
        </w:rPr>
        <w:t>7）</w:t>
      </w:r>
      <w:r>
        <w:rPr>
          <w:rStyle w:val="a7"/>
          <w:rFonts w:hint="eastAsia"/>
          <w:sz w:val="21"/>
          <w:szCs w:val="21"/>
        </w:rPr>
        <w:t>其他成果可附清单</w:t>
      </w:r>
    </w:p>
    <w:p w:rsidR="00A31EE9" w:rsidRDefault="00A31EE9" w:rsidP="00A31EE9">
      <w:pPr>
        <w:pStyle w:val="a6"/>
        <w:spacing w:line="360" w:lineRule="atLeast"/>
        <w:rPr>
          <w:sz w:val="21"/>
          <w:szCs w:val="21"/>
        </w:rPr>
      </w:pPr>
      <w:r>
        <w:rPr>
          <w:rStyle w:val="a7"/>
          <w:rFonts w:hint="eastAsia"/>
          <w:sz w:val="21"/>
          <w:szCs w:val="21"/>
        </w:rPr>
        <w:t>申请人必须保证所有申请材料的真实性和准确性，不得伪造有关证明。一经发现作伪并核实，将取消其考试资格、录取资格或取消学籍，且5 年内不再接受其报考。</w:t>
      </w:r>
    </w:p>
    <w:p w:rsidR="00A31EE9" w:rsidRDefault="00A31EE9" w:rsidP="00A31EE9">
      <w:pPr>
        <w:pStyle w:val="a6"/>
        <w:spacing w:line="360" w:lineRule="atLeast"/>
        <w:rPr>
          <w:sz w:val="21"/>
          <w:szCs w:val="21"/>
        </w:rPr>
      </w:pPr>
      <w:r>
        <w:rPr>
          <w:rFonts w:hint="eastAsia"/>
          <w:sz w:val="21"/>
          <w:szCs w:val="21"/>
        </w:rPr>
        <w:t>3．资格审核</w:t>
      </w:r>
    </w:p>
    <w:p w:rsidR="00A31EE9" w:rsidRDefault="00A31EE9" w:rsidP="00A31EE9">
      <w:pPr>
        <w:pStyle w:val="a6"/>
        <w:spacing w:line="360" w:lineRule="atLeast"/>
        <w:rPr>
          <w:sz w:val="21"/>
          <w:szCs w:val="21"/>
        </w:rPr>
      </w:pPr>
      <w:r>
        <w:rPr>
          <w:rFonts w:hint="eastAsia"/>
          <w:sz w:val="21"/>
          <w:szCs w:val="21"/>
        </w:rPr>
        <w:t>各院（系）于</w:t>
      </w:r>
      <w:r>
        <w:rPr>
          <w:rStyle w:val="a7"/>
          <w:rFonts w:hint="eastAsia"/>
          <w:sz w:val="21"/>
          <w:szCs w:val="21"/>
        </w:rPr>
        <w:t>2015年3月25日前</w:t>
      </w:r>
      <w:r>
        <w:rPr>
          <w:rFonts w:hint="eastAsia"/>
          <w:sz w:val="21"/>
          <w:szCs w:val="21"/>
        </w:rPr>
        <w:t>，组织专家小组对申请材料进行审核，将通过资格审核的名单报送</w:t>
      </w:r>
      <w:proofErr w:type="gramStart"/>
      <w:r>
        <w:rPr>
          <w:rFonts w:hint="eastAsia"/>
          <w:sz w:val="21"/>
          <w:szCs w:val="21"/>
        </w:rPr>
        <w:t>研</w:t>
      </w:r>
      <w:proofErr w:type="gramEnd"/>
      <w:r>
        <w:rPr>
          <w:rFonts w:hint="eastAsia"/>
          <w:sz w:val="21"/>
          <w:szCs w:val="21"/>
        </w:rPr>
        <w:t>招办，附件材料由院（系）留存备查。</w:t>
      </w:r>
    </w:p>
    <w:p w:rsidR="00A31EE9" w:rsidRDefault="00A31EE9" w:rsidP="00A31EE9">
      <w:pPr>
        <w:pStyle w:val="a6"/>
        <w:spacing w:line="360" w:lineRule="atLeast"/>
        <w:rPr>
          <w:sz w:val="21"/>
          <w:szCs w:val="21"/>
        </w:rPr>
      </w:pPr>
      <w:r>
        <w:rPr>
          <w:rFonts w:hint="eastAsia"/>
          <w:sz w:val="21"/>
          <w:szCs w:val="21"/>
        </w:rPr>
        <w:t>通过资格审核并经</w:t>
      </w:r>
      <w:proofErr w:type="gramStart"/>
      <w:r>
        <w:rPr>
          <w:rFonts w:hint="eastAsia"/>
          <w:sz w:val="21"/>
          <w:szCs w:val="21"/>
        </w:rPr>
        <w:t>研</w:t>
      </w:r>
      <w:proofErr w:type="gramEnd"/>
      <w:r>
        <w:rPr>
          <w:rFonts w:hint="eastAsia"/>
          <w:sz w:val="21"/>
          <w:szCs w:val="21"/>
        </w:rPr>
        <w:t>招办网上公示的申请者方能参加院（系）考核，请登入系统打印《报考东南大学博士学位研究生登记表》，下载专家推荐信、《现实表现情况表》并按要求填写，同时按规定网上支付80元考试费；</w:t>
      </w:r>
      <w:r>
        <w:rPr>
          <w:rStyle w:val="a7"/>
          <w:rFonts w:hint="eastAsia"/>
          <w:sz w:val="21"/>
          <w:szCs w:val="21"/>
        </w:rPr>
        <w:t>届时请考生密切</w:t>
      </w:r>
      <w:proofErr w:type="gramStart"/>
      <w:r>
        <w:rPr>
          <w:rStyle w:val="a7"/>
          <w:rFonts w:hint="eastAsia"/>
          <w:sz w:val="21"/>
          <w:szCs w:val="21"/>
        </w:rPr>
        <w:t>关注网报系统</w:t>
      </w:r>
      <w:proofErr w:type="gramEnd"/>
      <w:r>
        <w:rPr>
          <w:rStyle w:val="a7"/>
          <w:rFonts w:hint="eastAsia"/>
          <w:sz w:val="21"/>
          <w:szCs w:val="21"/>
        </w:rPr>
        <w:t>审核状态和相关提示。</w:t>
      </w:r>
    </w:p>
    <w:p w:rsidR="00A31EE9" w:rsidRDefault="00A31EE9" w:rsidP="00A31EE9">
      <w:pPr>
        <w:pStyle w:val="a6"/>
        <w:spacing w:line="360" w:lineRule="atLeast"/>
        <w:rPr>
          <w:sz w:val="21"/>
          <w:szCs w:val="21"/>
        </w:rPr>
      </w:pPr>
      <w:r>
        <w:rPr>
          <w:rFonts w:hint="eastAsia"/>
          <w:sz w:val="21"/>
          <w:szCs w:val="21"/>
        </w:rPr>
        <w:t>4. 综合考核</w:t>
      </w:r>
    </w:p>
    <w:p w:rsidR="00A31EE9" w:rsidRDefault="00A31EE9" w:rsidP="00A31EE9">
      <w:pPr>
        <w:pStyle w:val="a6"/>
        <w:spacing w:line="360" w:lineRule="atLeast"/>
        <w:rPr>
          <w:sz w:val="21"/>
          <w:szCs w:val="21"/>
        </w:rPr>
      </w:pPr>
      <w:r>
        <w:rPr>
          <w:rFonts w:hint="eastAsia"/>
          <w:sz w:val="21"/>
          <w:szCs w:val="21"/>
        </w:rPr>
        <w:t>各院（系）于</w:t>
      </w:r>
      <w:r>
        <w:rPr>
          <w:rStyle w:val="a7"/>
          <w:rFonts w:hint="eastAsia"/>
          <w:sz w:val="21"/>
          <w:szCs w:val="21"/>
        </w:rPr>
        <w:t>2015年4月15日前</w:t>
      </w:r>
      <w:r>
        <w:rPr>
          <w:rFonts w:hint="eastAsia"/>
          <w:sz w:val="21"/>
          <w:szCs w:val="21"/>
        </w:rPr>
        <w:t>组织考核，成立专家小组（一般不少于5位导师），根据本学科特点和培养要求，重点考核考生综合运用所学知识的能力、本学科前沿知识及最新研究动态掌握情况和是否具备博士生培养的潜能和综合素质，考核过程应严格进行记录并妥善留存备查。综合考核应包括外语水平、专业知识和综合能力考核，一般采取笔试与面试相结合的方式进行。</w:t>
      </w:r>
      <w:r>
        <w:rPr>
          <w:rStyle w:val="a7"/>
          <w:rFonts w:hint="eastAsia"/>
          <w:sz w:val="21"/>
          <w:szCs w:val="21"/>
        </w:rPr>
        <w:t>各院（系）考核工作细则将于3月底在</w:t>
      </w:r>
      <w:proofErr w:type="gramStart"/>
      <w:r>
        <w:rPr>
          <w:rStyle w:val="a7"/>
          <w:rFonts w:hint="eastAsia"/>
          <w:sz w:val="21"/>
          <w:szCs w:val="21"/>
        </w:rPr>
        <w:t>研</w:t>
      </w:r>
      <w:proofErr w:type="gramEnd"/>
      <w:r>
        <w:rPr>
          <w:rStyle w:val="a7"/>
          <w:rFonts w:hint="eastAsia"/>
          <w:sz w:val="21"/>
          <w:szCs w:val="21"/>
        </w:rPr>
        <w:t>招办网站上公布，请考生密切关注。</w:t>
      </w:r>
    </w:p>
    <w:p w:rsidR="00A31EE9" w:rsidRDefault="00A31EE9" w:rsidP="00A31EE9">
      <w:pPr>
        <w:pStyle w:val="a6"/>
        <w:spacing w:line="360" w:lineRule="atLeast"/>
        <w:rPr>
          <w:sz w:val="21"/>
          <w:szCs w:val="21"/>
        </w:rPr>
      </w:pPr>
      <w:r>
        <w:rPr>
          <w:rFonts w:hint="eastAsia"/>
          <w:sz w:val="21"/>
          <w:szCs w:val="21"/>
        </w:rPr>
        <w:t>考核时，考生须向院系提交以下材料，经审查材料齐全的方可参加考核</w:t>
      </w:r>
      <w:r>
        <w:rPr>
          <w:rStyle w:val="a7"/>
          <w:rFonts w:hint="eastAsia"/>
          <w:sz w:val="21"/>
          <w:szCs w:val="21"/>
        </w:rPr>
        <w:t xml:space="preserve">： </w:t>
      </w:r>
    </w:p>
    <w:p w:rsidR="00A31EE9" w:rsidRDefault="00A31EE9" w:rsidP="00A31EE9">
      <w:pPr>
        <w:pStyle w:val="a6"/>
        <w:spacing w:line="360" w:lineRule="atLeast"/>
        <w:rPr>
          <w:sz w:val="21"/>
          <w:szCs w:val="21"/>
        </w:rPr>
      </w:pPr>
      <w:r>
        <w:rPr>
          <w:rFonts w:hint="eastAsia"/>
          <w:sz w:val="21"/>
          <w:szCs w:val="21"/>
        </w:rPr>
        <w:t>1）《报考东南大学博士学位研究生登记表》原件一份</w:t>
      </w:r>
    </w:p>
    <w:p w:rsidR="00A31EE9" w:rsidRDefault="00A31EE9" w:rsidP="00A31EE9">
      <w:pPr>
        <w:pStyle w:val="a6"/>
        <w:spacing w:line="360" w:lineRule="atLeast"/>
        <w:rPr>
          <w:sz w:val="21"/>
          <w:szCs w:val="21"/>
        </w:rPr>
      </w:pPr>
      <w:r>
        <w:rPr>
          <w:rFonts w:hint="eastAsia"/>
          <w:sz w:val="21"/>
          <w:szCs w:val="21"/>
        </w:rPr>
        <w:lastRenderedPageBreak/>
        <w:t>2） 专家推荐信原件两份</w:t>
      </w:r>
    </w:p>
    <w:p w:rsidR="00A31EE9" w:rsidRDefault="00A31EE9" w:rsidP="00A31EE9">
      <w:pPr>
        <w:pStyle w:val="a6"/>
        <w:spacing w:line="360" w:lineRule="atLeast"/>
        <w:rPr>
          <w:sz w:val="21"/>
          <w:szCs w:val="21"/>
        </w:rPr>
      </w:pPr>
      <w:r>
        <w:rPr>
          <w:rFonts w:hint="eastAsia"/>
          <w:sz w:val="21"/>
          <w:szCs w:val="21"/>
        </w:rPr>
        <w:t>3）《现实表现情况表》原件一份（</w:t>
      </w:r>
      <w:r>
        <w:rPr>
          <w:rStyle w:val="a7"/>
          <w:rFonts w:hint="eastAsia"/>
          <w:sz w:val="21"/>
          <w:szCs w:val="21"/>
        </w:rPr>
        <w:t>除本校报考本院系的在校生外，其他考生均须提供。</w:t>
      </w:r>
      <w:r>
        <w:rPr>
          <w:rFonts w:hint="eastAsia"/>
          <w:sz w:val="21"/>
          <w:szCs w:val="21"/>
        </w:rPr>
        <w:t>应届生由所在学校学院相关负责人填写，往届生由所在单位相关负责人，签章并密封）</w:t>
      </w:r>
    </w:p>
    <w:p w:rsidR="00A31EE9" w:rsidRDefault="00A31EE9" w:rsidP="00A31EE9">
      <w:pPr>
        <w:pStyle w:val="a6"/>
        <w:spacing w:line="360" w:lineRule="atLeast"/>
        <w:rPr>
          <w:sz w:val="21"/>
          <w:szCs w:val="21"/>
        </w:rPr>
      </w:pPr>
      <w:r>
        <w:rPr>
          <w:rFonts w:hint="eastAsia"/>
          <w:sz w:val="21"/>
          <w:szCs w:val="21"/>
        </w:rPr>
        <w:t>4）体检表原件一份（</w:t>
      </w:r>
      <w:r>
        <w:rPr>
          <w:rStyle w:val="a7"/>
          <w:rFonts w:hint="eastAsia"/>
          <w:sz w:val="21"/>
          <w:szCs w:val="21"/>
        </w:rPr>
        <w:t>仅限往届生和外校应届生提供，可在本人所在学校指定医院体检；本校应届生将于2015年4月统一在我校医院体检，另行通知。不参加体检、体检不合格及弄虚作假者，一律不予录取。）</w:t>
      </w:r>
    </w:p>
    <w:p w:rsidR="00A31EE9" w:rsidRDefault="00A31EE9" w:rsidP="00A31EE9">
      <w:pPr>
        <w:pStyle w:val="a6"/>
        <w:spacing w:line="360" w:lineRule="atLeast"/>
        <w:rPr>
          <w:sz w:val="21"/>
          <w:szCs w:val="21"/>
        </w:rPr>
      </w:pPr>
      <w:r>
        <w:rPr>
          <w:rFonts w:hint="eastAsia"/>
          <w:sz w:val="21"/>
          <w:szCs w:val="21"/>
        </w:rPr>
        <w:t>5）本人有效身份证、学生证、毕业证书、学位证书、英语水平证明及发表论文等材料的原件备查。</w:t>
      </w:r>
    </w:p>
    <w:p w:rsidR="00A31EE9" w:rsidRDefault="00A31EE9" w:rsidP="00A31EE9">
      <w:pPr>
        <w:pStyle w:val="a6"/>
        <w:spacing w:line="360" w:lineRule="atLeast"/>
        <w:rPr>
          <w:sz w:val="21"/>
          <w:szCs w:val="21"/>
        </w:rPr>
      </w:pPr>
      <w:r>
        <w:rPr>
          <w:rFonts w:hint="eastAsia"/>
          <w:sz w:val="21"/>
          <w:szCs w:val="21"/>
        </w:rPr>
        <w:t>5. 录取</w:t>
      </w:r>
    </w:p>
    <w:p w:rsidR="00A31EE9" w:rsidRDefault="00A31EE9" w:rsidP="00A31EE9">
      <w:pPr>
        <w:pStyle w:val="a6"/>
        <w:spacing w:line="360" w:lineRule="atLeast"/>
        <w:rPr>
          <w:sz w:val="21"/>
          <w:szCs w:val="21"/>
        </w:rPr>
      </w:pPr>
      <w:r>
        <w:rPr>
          <w:rFonts w:hint="eastAsia"/>
          <w:sz w:val="21"/>
          <w:szCs w:val="21"/>
        </w:rPr>
        <w:t>各院（系）根据资格考核情况，择优确定拟录取名单，并按双向选择原则确定导师后，报学校研究生招生工作领导小组审批，预计于2015年5月中旬网上公示拟录取名单。</w:t>
      </w:r>
    </w:p>
    <w:p w:rsidR="00A31EE9" w:rsidRDefault="00A31EE9" w:rsidP="00A31EE9">
      <w:pPr>
        <w:pStyle w:val="a6"/>
        <w:spacing w:line="360" w:lineRule="atLeast"/>
        <w:rPr>
          <w:sz w:val="21"/>
          <w:szCs w:val="21"/>
        </w:rPr>
      </w:pPr>
      <w:r>
        <w:rPr>
          <w:rFonts w:hint="eastAsia"/>
          <w:sz w:val="21"/>
          <w:szCs w:val="21"/>
        </w:rPr>
        <w:t>拟录取博士生选择2015年秋季入学，</w:t>
      </w:r>
      <w:bookmarkStart w:id="1" w:name="OLE_LINK1"/>
      <w:r>
        <w:rPr>
          <w:rFonts w:hint="eastAsia"/>
          <w:sz w:val="21"/>
          <w:szCs w:val="21"/>
        </w:rPr>
        <w:t>应届硕士毕业生必</w:t>
      </w:r>
      <w:bookmarkEnd w:id="1"/>
      <w:r>
        <w:rPr>
          <w:rFonts w:hint="eastAsia"/>
          <w:sz w:val="21"/>
          <w:szCs w:val="21"/>
        </w:rPr>
        <w:t>须在博士生入学前取得硕士学历和学位证书。</w:t>
      </w:r>
    </w:p>
    <w:p w:rsidR="00A31EE9" w:rsidRDefault="00A31EE9" w:rsidP="00A31EE9">
      <w:pPr>
        <w:pStyle w:val="a6"/>
        <w:spacing w:line="360" w:lineRule="atLeast"/>
        <w:rPr>
          <w:sz w:val="21"/>
          <w:szCs w:val="21"/>
        </w:rPr>
      </w:pPr>
      <w:r>
        <w:rPr>
          <w:rFonts w:hint="eastAsia"/>
          <w:sz w:val="21"/>
          <w:szCs w:val="21"/>
        </w:rPr>
        <w:t>三、其它说明</w:t>
      </w:r>
    </w:p>
    <w:p w:rsidR="00A31EE9" w:rsidRDefault="00A31EE9" w:rsidP="00A31EE9">
      <w:pPr>
        <w:pStyle w:val="a6"/>
        <w:spacing w:line="360" w:lineRule="atLeast"/>
        <w:rPr>
          <w:sz w:val="21"/>
          <w:szCs w:val="21"/>
        </w:rPr>
      </w:pPr>
      <w:r>
        <w:rPr>
          <w:rFonts w:hint="eastAsia"/>
          <w:sz w:val="21"/>
          <w:szCs w:val="21"/>
        </w:rPr>
        <w:t>1. 我校按照国家和江苏省规定向所有研究生收取学费，全日制学术学位博士生学费标准为1万元/年；同时设立奖助学金用于支持学生完成学业。</w:t>
      </w:r>
    </w:p>
    <w:p w:rsidR="00A31EE9" w:rsidRDefault="00A31EE9" w:rsidP="00A31EE9">
      <w:pPr>
        <w:pStyle w:val="a6"/>
        <w:spacing w:line="360" w:lineRule="atLeast"/>
        <w:rPr>
          <w:sz w:val="21"/>
          <w:szCs w:val="21"/>
        </w:rPr>
      </w:pPr>
      <w:r>
        <w:rPr>
          <w:rFonts w:hint="eastAsia"/>
          <w:sz w:val="21"/>
          <w:szCs w:val="21"/>
        </w:rPr>
        <w:t>2. 拟录取的申请考核博士生占用导师2015年博士生招生指标。</w:t>
      </w:r>
    </w:p>
    <w:p w:rsidR="00A31EE9" w:rsidRDefault="00A31EE9" w:rsidP="00A31EE9">
      <w:pPr>
        <w:pStyle w:val="a6"/>
        <w:spacing w:line="360" w:lineRule="atLeast"/>
        <w:rPr>
          <w:sz w:val="21"/>
          <w:szCs w:val="21"/>
        </w:rPr>
      </w:pPr>
      <w:r>
        <w:rPr>
          <w:rFonts w:hint="eastAsia"/>
          <w:sz w:val="21"/>
          <w:szCs w:val="21"/>
        </w:rPr>
        <w:t>3. 正式录取通知书将在政审和体检合格后寄发。有以下情况之一者，经查实即取消攻读东南大学博士学位研究生的资格：</w:t>
      </w:r>
    </w:p>
    <w:p w:rsidR="00A31EE9" w:rsidRDefault="00A31EE9" w:rsidP="00A31EE9">
      <w:pPr>
        <w:pStyle w:val="a6"/>
        <w:spacing w:line="360" w:lineRule="atLeast"/>
        <w:rPr>
          <w:sz w:val="21"/>
          <w:szCs w:val="21"/>
        </w:rPr>
      </w:pPr>
      <w:r>
        <w:rPr>
          <w:rFonts w:hint="eastAsia"/>
          <w:sz w:val="21"/>
          <w:szCs w:val="21"/>
        </w:rPr>
        <w:t>①提供的材料不真实；</w:t>
      </w:r>
    </w:p>
    <w:p w:rsidR="00A31EE9" w:rsidRDefault="00A31EE9" w:rsidP="00A31EE9">
      <w:pPr>
        <w:pStyle w:val="a6"/>
        <w:spacing w:line="360" w:lineRule="atLeast"/>
        <w:rPr>
          <w:sz w:val="21"/>
          <w:szCs w:val="21"/>
        </w:rPr>
      </w:pPr>
      <w:r>
        <w:rPr>
          <w:rFonts w:hint="eastAsia"/>
          <w:sz w:val="21"/>
          <w:szCs w:val="21"/>
        </w:rPr>
        <w:t>②受刑事、行政或纪律处分；</w:t>
      </w:r>
    </w:p>
    <w:p w:rsidR="00A31EE9" w:rsidRDefault="00A31EE9" w:rsidP="00A31EE9">
      <w:pPr>
        <w:pStyle w:val="a6"/>
        <w:spacing w:line="360" w:lineRule="atLeast"/>
        <w:rPr>
          <w:sz w:val="21"/>
          <w:szCs w:val="21"/>
        </w:rPr>
      </w:pPr>
      <w:r>
        <w:rPr>
          <w:rFonts w:hint="eastAsia"/>
          <w:sz w:val="21"/>
          <w:szCs w:val="21"/>
        </w:rPr>
        <w:t>③ 应届毕业时无法获得硕士学位。</w:t>
      </w:r>
    </w:p>
    <w:p w:rsidR="00A31EE9" w:rsidRDefault="00A31EE9" w:rsidP="00A31EE9">
      <w:pPr>
        <w:pStyle w:val="a6"/>
        <w:spacing w:line="360" w:lineRule="atLeast"/>
        <w:rPr>
          <w:sz w:val="21"/>
          <w:szCs w:val="21"/>
        </w:rPr>
      </w:pPr>
      <w:r>
        <w:rPr>
          <w:rFonts w:hint="eastAsia"/>
          <w:sz w:val="21"/>
          <w:szCs w:val="21"/>
        </w:rPr>
        <w:t>5. 联系地址： 南京市四牌楼2号东南大学研究生招生办公室</w:t>
      </w:r>
    </w:p>
    <w:p w:rsidR="00A31EE9" w:rsidRDefault="00A31EE9" w:rsidP="00A31EE9">
      <w:pPr>
        <w:pStyle w:val="a6"/>
        <w:spacing w:line="360" w:lineRule="atLeast"/>
        <w:rPr>
          <w:sz w:val="21"/>
          <w:szCs w:val="21"/>
        </w:rPr>
      </w:pPr>
      <w:r>
        <w:rPr>
          <w:rFonts w:hint="eastAsia"/>
          <w:sz w:val="21"/>
          <w:szCs w:val="21"/>
        </w:rPr>
        <w:t xml:space="preserve">邮编： 210096 电话： 025-83792452 </w:t>
      </w:r>
    </w:p>
    <w:p w:rsidR="00A31EE9" w:rsidRDefault="00A31EE9" w:rsidP="00A31EE9">
      <w:pPr>
        <w:pStyle w:val="a6"/>
        <w:spacing w:line="360" w:lineRule="atLeast"/>
        <w:rPr>
          <w:sz w:val="21"/>
          <w:szCs w:val="21"/>
        </w:rPr>
      </w:pPr>
      <w:r>
        <w:rPr>
          <w:rFonts w:hint="eastAsia"/>
          <w:sz w:val="21"/>
          <w:szCs w:val="21"/>
        </w:rPr>
        <w:t xml:space="preserve">传真： 025-83792583 电子邮件： yzb@seu.edu.cn </w:t>
      </w:r>
    </w:p>
    <w:p w:rsidR="00A31EE9" w:rsidRDefault="00A31EE9" w:rsidP="00A31EE9">
      <w:pPr>
        <w:pStyle w:val="a6"/>
        <w:spacing w:line="360" w:lineRule="atLeast"/>
        <w:rPr>
          <w:sz w:val="21"/>
          <w:szCs w:val="21"/>
        </w:rPr>
      </w:pPr>
      <w:r>
        <w:rPr>
          <w:rFonts w:hint="eastAsia"/>
          <w:sz w:val="21"/>
          <w:szCs w:val="21"/>
        </w:rPr>
        <w:lastRenderedPageBreak/>
        <w:t>网址：</w:t>
      </w:r>
      <w:hyperlink r:id="rId12" w:history="1">
        <w:r>
          <w:rPr>
            <w:rStyle w:val="a5"/>
            <w:rFonts w:hint="eastAsia"/>
          </w:rPr>
          <w:t xml:space="preserve"> http://yzb.seu.edu.cn</w:t>
        </w:r>
      </w:hyperlink>
    </w:p>
    <w:p w:rsidR="00A31EE9" w:rsidRDefault="00A31EE9" w:rsidP="00A31EE9">
      <w:pPr>
        <w:pStyle w:val="a6"/>
        <w:spacing w:line="360" w:lineRule="atLeast"/>
        <w:rPr>
          <w:sz w:val="21"/>
          <w:szCs w:val="21"/>
        </w:rPr>
      </w:pPr>
      <w:r>
        <w:rPr>
          <w:rStyle w:val="a7"/>
          <w:rFonts w:hint="eastAsia"/>
          <w:sz w:val="21"/>
          <w:szCs w:val="21"/>
        </w:rPr>
        <w:t>欢迎本校和外校优秀的全日制应届或往届硕士毕业生申请攻博</w:t>
      </w:r>
    </w:p>
    <w:p w:rsidR="00D63074" w:rsidRPr="00A31EE9" w:rsidRDefault="004341C5"/>
    <w:sectPr w:rsidR="00D63074" w:rsidRPr="00A31E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C5" w:rsidRDefault="004341C5" w:rsidP="00A31EE9">
      <w:r>
        <w:separator/>
      </w:r>
    </w:p>
  </w:endnote>
  <w:endnote w:type="continuationSeparator" w:id="0">
    <w:p w:rsidR="004341C5" w:rsidRDefault="004341C5" w:rsidP="00A3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C5" w:rsidRDefault="004341C5" w:rsidP="00A31EE9">
      <w:r>
        <w:separator/>
      </w:r>
    </w:p>
  </w:footnote>
  <w:footnote w:type="continuationSeparator" w:id="0">
    <w:p w:rsidR="004341C5" w:rsidRDefault="004341C5" w:rsidP="00A31E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028"/>
    <w:rsid w:val="000031EF"/>
    <w:rsid w:val="00004F6D"/>
    <w:rsid w:val="00024A2E"/>
    <w:rsid w:val="00043280"/>
    <w:rsid w:val="00052BD6"/>
    <w:rsid w:val="000543C5"/>
    <w:rsid w:val="000661AC"/>
    <w:rsid w:val="000702B1"/>
    <w:rsid w:val="0008016D"/>
    <w:rsid w:val="000862A1"/>
    <w:rsid w:val="00097A40"/>
    <w:rsid w:val="000C1DC3"/>
    <w:rsid w:val="000C53BC"/>
    <w:rsid w:val="000C5C0D"/>
    <w:rsid w:val="000D1E40"/>
    <w:rsid w:val="000E19A9"/>
    <w:rsid w:val="000E1C54"/>
    <w:rsid w:val="000E22AF"/>
    <w:rsid w:val="000E37E1"/>
    <w:rsid w:val="000E6D87"/>
    <w:rsid w:val="000F1788"/>
    <w:rsid w:val="0010650E"/>
    <w:rsid w:val="00110C3E"/>
    <w:rsid w:val="00113B7C"/>
    <w:rsid w:val="001168CE"/>
    <w:rsid w:val="00123C4D"/>
    <w:rsid w:val="00143739"/>
    <w:rsid w:val="00144447"/>
    <w:rsid w:val="00171DB7"/>
    <w:rsid w:val="00186B65"/>
    <w:rsid w:val="001931EF"/>
    <w:rsid w:val="001D5FED"/>
    <w:rsid w:val="001D7911"/>
    <w:rsid w:val="001F18A8"/>
    <w:rsid w:val="00207DD2"/>
    <w:rsid w:val="002122C7"/>
    <w:rsid w:val="0021346B"/>
    <w:rsid w:val="00215A1D"/>
    <w:rsid w:val="00230578"/>
    <w:rsid w:val="00232871"/>
    <w:rsid w:val="0026045D"/>
    <w:rsid w:val="0029549A"/>
    <w:rsid w:val="002A17DF"/>
    <w:rsid w:val="002C2870"/>
    <w:rsid w:val="002D2384"/>
    <w:rsid w:val="002F3D9C"/>
    <w:rsid w:val="002F5A5F"/>
    <w:rsid w:val="00300926"/>
    <w:rsid w:val="0033755B"/>
    <w:rsid w:val="00340BEE"/>
    <w:rsid w:val="0034752C"/>
    <w:rsid w:val="003517EE"/>
    <w:rsid w:val="00364736"/>
    <w:rsid w:val="003753FF"/>
    <w:rsid w:val="00382FCB"/>
    <w:rsid w:val="0039395A"/>
    <w:rsid w:val="0039601F"/>
    <w:rsid w:val="003A0D48"/>
    <w:rsid w:val="003A4C35"/>
    <w:rsid w:val="003A5F76"/>
    <w:rsid w:val="003C538E"/>
    <w:rsid w:val="003D7B78"/>
    <w:rsid w:val="003E0026"/>
    <w:rsid w:val="003E65E3"/>
    <w:rsid w:val="003F288E"/>
    <w:rsid w:val="004020D8"/>
    <w:rsid w:val="004024B6"/>
    <w:rsid w:val="00417D20"/>
    <w:rsid w:val="00430DED"/>
    <w:rsid w:val="004313AD"/>
    <w:rsid w:val="004328FD"/>
    <w:rsid w:val="004341C5"/>
    <w:rsid w:val="0047004C"/>
    <w:rsid w:val="00471459"/>
    <w:rsid w:val="004740B8"/>
    <w:rsid w:val="004904AB"/>
    <w:rsid w:val="0049196F"/>
    <w:rsid w:val="004970EE"/>
    <w:rsid w:val="004B5E36"/>
    <w:rsid w:val="004B6FDF"/>
    <w:rsid w:val="004C72FB"/>
    <w:rsid w:val="004D106C"/>
    <w:rsid w:val="004D5B94"/>
    <w:rsid w:val="004E551E"/>
    <w:rsid w:val="004E7028"/>
    <w:rsid w:val="004F007C"/>
    <w:rsid w:val="004F0829"/>
    <w:rsid w:val="005315A4"/>
    <w:rsid w:val="00534A30"/>
    <w:rsid w:val="00543A24"/>
    <w:rsid w:val="00562C02"/>
    <w:rsid w:val="00576962"/>
    <w:rsid w:val="00581CF7"/>
    <w:rsid w:val="00585F31"/>
    <w:rsid w:val="005A4CED"/>
    <w:rsid w:val="005A6462"/>
    <w:rsid w:val="005C229A"/>
    <w:rsid w:val="005C7FBB"/>
    <w:rsid w:val="005D66DA"/>
    <w:rsid w:val="005E3F1D"/>
    <w:rsid w:val="005F0C06"/>
    <w:rsid w:val="00603241"/>
    <w:rsid w:val="006263A0"/>
    <w:rsid w:val="00627ADE"/>
    <w:rsid w:val="00634A1B"/>
    <w:rsid w:val="006410ED"/>
    <w:rsid w:val="0064590F"/>
    <w:rsid w:val="00653C85"/>
    <w:rsid w:val="00656A33"/>
    <w:rsid w:val="00680E03"/>
    <w:rsid w:val="006911FC"/>
    <w:rsid w:val="006A7BA5"/>
    <w:rsid w:val="006C1CB8"/>
    <w:rsid w:val="006D010A"/>
    <w:rsid w:val="006D7B8B"/>
    <w:rsid w:val="006E239C"/>
    <w:rsid w:val="006E4D8F"/>
    <w:rsid w:val="006E5461"/>
    <w:rsid w:val="006E5FC5"/>
    <w:rsid w:val="006F4EBF"/>
    <w:rsid w:val="00717C7F"/>
    <w:rsid w:val="0072213F"/>
    <w:rsid w:val="007609FE"/>
    <w:rsid w:val="007712D1"/>
    <w:rsid w:val="00775A90"/>
    <w:rsid w:val="007860C9"/>
    <w:rsid w:val="00797AF1"/>
    <w:rsid w:val="007D06AC"/>
    <w:rsid w:val="007E02A7"/>
    <w:rsid w:val="007E3F14"/>
    <w:rsid w:val="007F69FA"/>
    <w:rsid w:val="008031B1"/>
    <w:rsid w:val="00804685"/>
    <w:rsid w:val="008056C9"/>
    <w:rsid w:val="00806270"/>
    <w:rsid w:val="0082015C"/>
    <w:rsid w:val="00832455"/>
    <w:rsid w:val="00836DC8"/>
    <w:rsid w:val="00855D6C"/>
    <w:rsid w:val="00864399"/>
    <w:rsid w:val="0086796B"/>
    <w:rsid w:val="008847C4"/>
    <w:rsid w:val="008B4FF9"/>
    <w:rsid w:val="008D7FA1"/>
    <w:rsid w:val="008E2593"/>
    <w:rsid w:val="008E2929"/>
    <w:rsid w:val="008F0D58"/>
    <w:rsid w:val="008F7E9F"/>
    <w:rsid w:val="0090540B"/>
    <w:rsid w:val="00917DD6"/>
    <w:rsid w:val="00921071"/>
    <w:rsid w:val="009219DC"/>
    <w:rsid w:val="009316E1"/>
    <w:rsid w:val="0095257D"/>
    <w:rsid w:val="00967628"/>
    <w:rsid w:val="009701F2"/>
    <w:rsid w:val="00971AD5"/>
    <w:rsid w:val="00973F70"/>
    <w:rsid w:val="00976195"/>
    <w:rsid w:val="00976AEC"/>
    <w:rsid w:val="00982CDF"/>
    <w:rsid w:val="00994280"/>
    <w:rsid w:val="00994A79"/>
    <w:rsid w:val="00995698"/>
    <w:rsid w:val="009A3ED9"/>
    <w:rsid w:val="009C7A6B"/>
    <w:rsid w:val="009E3248"/>
    <w:rsid w:val="009F3CB3"/>
    <w:rsid w:val="00A14B1B"/>
    <w:rsid w:val="00A14DC8"/>
    <w:rsid w:val="00A14E58"/>
    <w:rsid w:val="00A2082C"/>
    <w:rsid w:val="00A31EE9"/>
    <w:rsid w:val="00A36050"/>
    <w:rsid w:val="00A43407"/>
    <w:rsid w:val="00A46FC3"/>
    <w:rsid w:val="00A55612"/>
    <w:rsid w:val="00A71FFD"/>
    <w:rsid w:val="00A72962"/>
    <w:rsid w:val="00A84388"/>
    <w:rsid w:val="00A9327F"/>
    <w:rsid w:val="00A96987"/>
    <w:rsid w:val="00AB0CA7"/>
    <w:rsid w:val="00AB1CEE"/>
    <w:rsid w:val="00AC2318"/>
    <w:rsid w:val="00AD6CEF"/>
    <w:rsid w:val="00AE3827"/>
    <w:rsid w:val="00AE3D78"/>
    <w:rsid w:val="00AE64B0"/>
    <w:rsid w:val="00AF6747"/>
    <w:rsid w:val="00AF6DD5"/>
    <w:rsid w:val="00B06CD4"/>
    <w:rsid w:val="00B1239B"/>
    <w:rsid w:val="00B2356E"/>
    <w:rsid w:val="00B24314"/>
    <w:rsid w:val="00B46467"/>
    <w:rsid w:val="00B64305"/>
    <w:rsid w:val="00B6472A"/>
    <w:rsid w:val="00B96E3A"/>
    <w:rsid w:val="00BB08CB"/>
    <w:rsid w:val="00BB64DC"/>
    <w:rsid w:val="00BD0731"/>
    <w:rsid w:val="00BD7416"/>
    <w:rsid w:val="00BF0862"/>
    <w:rsid w:val="00BF0B42"/>
    <w:rsid w:val="00BF0C5A"/>
    <w:rsid w:val="00BF1D89"/>
    <w:rsid w:val="00BF3C96"/>
    <w:rsid w:val="00C04B47"/>
    <w:rsid w:val="00C07D10"/>
    <w:rsid w:val="00C1304F"/>
    <w:rsid w:val="00C243A3"/>
    <w:rsid w:val="00C424A8"/>
    <w:rsid w:val="00CA29B0"/>
    <w:rsid w:val="00CA3C88"/>
    <w:rsid w:val="00CB0CC6"/>
    <w:rsid w:val="00CC0D67"/>
    <w:rsid w:val="00CD7033"/>
    <w:rsid w:val="00CE2B5A"/>
    <w:rsid w:val="00CF3A5A"/>
    <w:rsid w:val="00CF4F10"/>
    <w:rsid w:val="00D01118"/>
    <w:rsid w:val="00D04282"/>
    <w:rsid w:val="00D14EE0"/>
    <w:rsid w:val="00D357C9"/>
    <w:rsid w:val="00D445C4"/>
    <w:rsid w:val="00D464DB"/>
    <w:rsid w:val="00D477E1"/>
    <w:rsid w:val="00D47C68"/>
    <w:rsid w:val="00D711C5"/>
    <w:rsid w:val="00D82C21"/>
    <w:rsid w:val="00D82EF8"/>
    <w:rsid w:val="00DA4C71"/>
    <w:rsid w:val="00DA6A2A"/>
    <w:rsid w:val="00DB16B4"/>
    <w:rsid w:val="00DB47DC"/>
    <w:rsid w:val="00DB5DFC"/>
    <w:rsid w:val="00DC16C8"/>
    <w:rsid w:val="00DE7E7D"/>
    <w:rsid w:val="00DF03DB"/>
    <w:rsid w:val="00DF0CE6"/>
    <w:rsid w:val="00E002D0"/>
    <w:rsid w:val="00E04E91"/>
    <w:rsid w:val="00E20528"/>
    <w:rsid w:val="00E30753"/>
    <w:rsid w:val="00E3661B"/>
    <w:rsid w:val="00E44C30"/>
    <w:rsid w:val="00E5101A"/>
    <w:rsid w:val="00E622C2"/>
    <w:rsid w:val="00E6587C"/>
    <w:rsid w:val="00E80D01"/>
    <w:rsid w:val="00E97CD1"/>
    <w:rsid w:val="00EB1A35"/>
    <w:rsid w:val="00EB6032"/>
    <w:rsid w:val="00EC00AA"/>
    <w:rsid w:val="00EC0263"/>
    <w:rsid w:val="00EC1A58"/>
    <w:rsid w:val="00ED32F3"/>
    <w:rsid w:val="00ED5553"/>
    <w:rsid w:val="00ED5A50"/>
    <w:rsid w:val="00EE0371"/>
    <w:rsid w:val="00EE62E5"/>
    <w:rsid w:val="00EF3737"/>
    <w:rsid w:val="00F059F2"/>
    <w:rsid w:val="00F26FD1"/>
    <w:rsid w:val="00F3637A"/>
    <w:rsid w:val="00F43A59"/>
    <w:rsid w:val="00F57772"/>
    <w:rsid w:val="00FA7649"/>
    <w:rsid w:val="00FB673C"/>
    <w:rsid w:val="00FB75FC"/>
    <w:rsid w:val="00FC18AC"/>
    <w:rsid w:val="00FE17EF"/>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1E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1EE9"/>
    <w:rPr>
      <w:sz w:val="18"/>
      <w:szCs w:val="18"/>
    </w:rPr>
  </w:style>
  <w:style w:type="paragraph" w:styleId="a4">
    <w:name w:val="footer"/>
    <w:basedOn w:val="a"/>
    <w:link w:val="Char0"/>
    <w:uiPriority w:val="99"/>
    <w:unhideWhenUsed/>
    <w:rsid w:val="00A31EE9"/>
    <w:pPr>
      <w:tabs>
        <w:tab w:val="center" w:pos="4153"/>
        <w:tab w:val="right" w:pos="8306"/>
      </w:tabs>
      <w:snapToGrid w:val="0"/>
      <w:jc w:val="left"/>
    </w:pPr>
    <w:rPr>
      <w:sz w:val="18"/>
      <w:szCs w:val="18"/>
    </w:rPr>
  </w:style>
  <w:style w:type="character" w:customStyle="1" w:styleId="Char0">
    <w:name w:val="页脚 Char"/>
    <w:basedOn w:val="a0"/>
    <w:link w:val="a4"/>
    <w:uiPriority w:val="99"/>
    <w:rsid w:val="00A31EE9"/>
    <w:rPr>
      <w:sz w:val="18"/>
      <w:szCs w:val="18"/>
    </w:rPr>
  </w:style>
  <w:style w:type="character" w:styleId="a5">
    <w:name w:val="Hyperlink"/>
    <w:basedOn w:val="a0"/>
    <w:uiPriority w:val="99"/>
    <w:semiHidden/>
    <w:unhideWhenUsed/>
    <w:rsid w:val="00A31EE9"/>
    <w:rPr>
      <w:strike w:val="0"/>
      <w:dstrike w:val="0"/>
      <w:color w:val="262626"/>
      <w:sz w:val="18"/>
      <w:szCs w:val="18"/>
      <w:u w:val="none"/>
      <w:effect w:val="none"/>
    </w:rPr>
  </w:style>
  <w:style w:type="paragraph" w:styleId="a6">
    <w:name w:val="Normal (Web)"/>
    <w:basedOn w:val="a"/>
    <w:uiPriority w:val="99"/>
    <w:semiHidden/>
    <w:unhideWhenUsed/>
    <w:rsid w:val="00A31EE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31EE9"/>
    <w:rPr>
      <w:b/>
      <w:bCs/>
    </w:rPr>
  </w:style>
  <w:style w:type="paragraph" w:styleId="a8">
    <w:name w:val="Balloon Text"/>
    <w:basedOn w:val="a"/>
    <w:link w:val="Char1"/>
    <w:uiPriority w:val="99"/>
    <w:semiHidden/>
    <w:unhideWhenUsed/>
    <w:rsid w:val="00A31EE9"/>
    <w:rPr>
      <w:sz w:val="18"/>
      <w:szCs w:val="18"/>
    </w:rPr>
  </w:style>
  <w:style w:type="character" w:customStyle="1" w:styleId="Char1">
    <w:name w:val="批注框文本 Char"/>
    <w:basedOn w:val="a0"/>
    <w:link w:val="a8"/>
    <w:uiPriority w:val="99"/>
    <w:semiHidden/>
    <w:rsid w:val="00A31E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1E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1EE9"/>
    <w:rPr>
      <w:sz w:val="18"/>
      <w:szCs w:val="18"/>
    </w:rPr>
  </w:style>
  <w:style w:type="paragraph" w:styleId="a4">
    <w:name w:val="footer"/>
    <w:basedOn w:val="a"/>
    <w:link w:val="Char0"/>
    <w:uiPriority w:val="99"/>
    <w:unhideWhenUsed/>
    <w:rsid w:val="00A31EE9"/>
    <w:pPr>
      <w:tabs>
        <w:tab w:val="center" w:pos="4153"/>
        <w:tab w:val="right" w:pos="8306"/>
      </w:tabs>
      <w:snapToGrid w:val="0"/>
      <w:jc w:val="left"/>
    </w:pPr>
    <w:rPr>
      <w:sz w:val="18"/>
      <w:szCs w:val="18"/>
    </w:rPr>
  </w:style>
  <w:style w:type="character" w:customStyle="1" w:styleId="Char0">
    <w:name w:val="页脚 Char"/>
    <w:basedOn w:val="a0"/>
    <w:link w:val="a4"/>
    <w:uiPriority w:val="99"/>
    <w:rsid w:val="00A31EE9"/>
    <w:rPr>
      <w:sz w:val="18"/>
      <w:szCs w:val="18"/>
    </w:rPr>
  </w:style>
  <w:style w:type="character" w:styleId="a5">
    <w:name w:val="Hyperlink"/>
    <w:basedOn w:val="a0"/>
    <w:uiPriority w:val="99"/>
    <w:semiHidden/>
    <w:unhideWhenUsed/>
    <w:rsid w:val="00A31EE9"/>
    <w:rPr>
      <w:strike w:val="0"/>
      <w:dstrike w:val="0"/>
      <w:color w:val="262626"/>
      <w:sz w:val="18"/>
      <w:szCs w:val="18"/>
      <w:u w:val="none"/>
      <w:effect w:val="none"/>
    </w:rPr>
  </w:style>
  <w:style w:type="paragraph" w:styleId="a6">
    <w:name w:val="Normal (Web)"/>
    <w:basedOn w:val="a"/>
    <w:uiPriority w:val="99"/>
    <w:semiHidden/>
    <w:unhideWhenUsed/>
    <w:rsid w:val="00A31EE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31EE9"/>
    <w:rPr>
      <w:b/>
      <w:bCs/>
    </w:rPr>
  </w:style>
  <w:style w:type="paragraph" w:styleId="a8">
    <w:name w:val="Balloon Text"/>
    <w:basedOn w:val="a"/>
    <w:link w:val="Char1"/>
    <w:uiPriority w:val="99"/>
    <w:semiHidden/>
    <w:unhideWhenUsed/>
    <w:rsid w:val="00A31EE9"/>
    <w:rPr>
      <w:sz w:val="18"/>
      <w:szCs w:val="18"/>
    </w:rPr>
  </w:style>
  <w:style w:type="character" w:customStyle="1" w:styleId="Char1">
    <w:name w:val="批注框文本 Char"/>
    <w:basedOn w:val="a0"/>
    <w:link w:val="a8"/>
    <w:uiPriority w:val="99"/>
    <w:semiHidden/>
    <w:rsid w:val="00A31E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01125">
      <w:bodyDiv w:val="1"/>
      <w:marLeft w:val="0"/>
      <w:marRight w:val="0"/>
      <w:marTop w:val="0"/>
      <w:marBottom w:val="0"/>
      <w:divBdr>
        <w:top w:val="none" w:sz="0" w:space="0" w:color="auto"/>
        <w:left w:val="none" w:sz="0" w:space="0" w:color="auto"/>
        <w:bottom w:val="none" w:sz="0" w:space="0" w:color="auto"/>
        <w:right w:val="none" w:sz="0" w:space="0" w:color="auto"/>
      </w:divBdr>
      <w:divsChild>
        <w:div w:id="1705132461">
          <w:marLeft w:val="0"/>
          <w:marRight w:val="0"/>
          <w:marTop w:val="0"/>
          <w:marBottom w:val="0"/>
          <w:divBdr>
            <w:top w:val="none" w:sz="0" w:space="0" w:color="auto"/>
            <w:left w:val="none" w:sz="0" w:space="0" w:color="auto"/>
            <w:bottom w:val="none" w:sz="0" w:space="0" w:color="auto"/>
            <w:right w:val="none" w:sz="0" w:space="0" w:color="auto"/>
          </w:divBdr>
          <w:divsChild>
            <w:div w:id="1032919558">
              <w:marLeft w:val="0"/>
              <w:marRight w:val="0"/>
              <w:marTop w:val="0"/>
              <w:marBottom w:val="0"/>
              <w:divBdr>
                <w:top w:val="none" w:sz="0" w:space="0" w:color="auto"/>
                <w:left w:val="none" w:sz="0" w:space="0" w:color="auto"/>
                <w:bottom w:val="none" w:sz="0" w:space="0" w:color="auto"/>
                <w:right w:val="none" w:sz="0" w:space="0" w:color="auto"/>
              </w:divBdr>
              <w:divsChild>
                <w:div w:id="1798403736">
                  <w:marLeft w:val="0"/>
                  <w:marRight w:val="0"/>
                  <w:marTop w:val="0"/>
                  <w:marBottom w:val="0"/>
                  <w:divBdr>
                    <w:top w:val="none" w:sz="0" w:space="0" w:color="auto"/>
                    <w:left w:val="none" w:sz="0" w:space="0" w:color="auto"/>
                    <w:bottom w:val="none" w:sz="0" w:space="0" w:color="auto"/>
                    <w:right w:val="none" w:sz="0" w:space="0" w:color="auto"/>
                  </w:divBdr>
                  <w:divsChild>
                    <w:div w:id="5304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gdc.edu.cn/xwyyjsjyxx/xwbl/zdjs/zdxk/zdjsmd/260301.s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dgdc.edu.cn/xwyyjsjyxx/xwbl/zdjs/yjsy/index.shtml" TargetMode="External"/><Relationship Id="rId12" Type="http://schemas.openxmlformats.org/officeDocument/2006/relationships/hyperlink" Target="http://yzb.se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yzb.seu.edu.cn/_upload/article/a8/03/0c70b79c4d4a9abd3f5158284cb0/dd5a6785-c82c-47ae-867d-beb8eb042483.doc" TargetMode="External"/><Relationship Id="rId5" Type="http://schemas.openxmlformats.org/officeDocument/2006/relationships/footnotes" Target="footnotes.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yzb.seu.edu.cn/6681/list.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420</Words>
  <Characters>2395</Characters>
  <Application>Microsoft Office Word</Application>
  <DocSecurity>0</DocSecurity>
  <Lines>19</Lines>
  <Paragraphs>5</Paragraphs>
  <ScaleCrop>false</ScaleCrop>
  <Company>china</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蒋红燕</dc:creator>
  <cp:keywords/>
  <dc:description/>
  <cp:lastModifiedBy>蒋红燕</cp:lastModifiedBy>
  <cp:revision>2</cp:revision>
  <dcterms:created xsi:type="dcterms:W3CDTF">2015-03-02T02:58:00Z</dcterms:created>
  <dcterms:modified xsi:type="dcterms:W3CDTF">2015-03-02T02:59:00Z</dcterms:modified>
</cp:coreProperties>
</file>